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EA6F1">
      <w:pPr>
        <w:spacing w:before="156" w:beforeLines="50" w:line="420" w:lineRule="exact"/>
        <w:jc w:val="center"/>
        <w:rPr>
          <w:rFonts w:ascii="Times New Roman" w:hAnsi="Times New Roman" w:eastAsia="宋体" w:cs="Times New Roman"/>
          <w:b/>
          <w:sz w:val="32"/>
          <w:szCs w:val="32"/>
        </w:rPr>
      </w:pPr>
      <w:r>
        <w:rPr>
          <w:rFonts w:ascii="Times New Roman" w:hAnsi="Times New Roman" w:eastAsia="宋体" w:cs="Times New Roman"/>
          <w:b/>
          <w:sz w:val="32"/>
          <w:szCs w:val="32"/>
        </w:rPr>
        <w:t>车辆运输服务框架协议</w:t>
      </w:r>
    </w:p>
    <w:p w14:paraId="198E9AC5">
      <w:pPr>
        <w:spacing w:before="156" w:beforeLines="50" w:line="420" w:lineRule="exact"/>
        <w:jc w:val="center"/>
        <w:rPr>
          <w:rFonts w:ascii="Times New Roman" w:hAnsi="Times New Roman" w:eastAsia="宋体" w:cs="Times New Roman"/>
          <w:szCs w:val="21"/>
        </w:rPr>
      </w:pPr>
    </w:p>
    <w:p w14:paraId="07C07145">
      <w:pPr>
        <w:shd w:val="clear" w:fill="FFC000"/>
        <w:spacing w:line="420" w:lineRule="exact"/>
        <w:jc w:val="left"/>
        <w:rPr>
          <w:rFonts w:hint="eastAsia"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甲方（托运人）：</w:t>
      </w:r>
      <w:r>
        <w:rPr>
          <w:rFonts w:hint="eastAsia" w:ascii="Times New Roman" w:hAnsi="Times New Roman" w:eastAsia="宋体" w:cs="Times New Roman"/>
          <w:b/>
          <w:sz w:val="24"/>
          <w:szCs w:val="24"/>
          <w:lang w:val="en-US" w:eastAsia="zh-CN"/>
        </w:rPr>
        <w:t>昆山鹏龙亿融汽车销售服务有限公司</w:t>
      </w:r>
    </w:p>
    <w:p w14:paraId="7B1F542B">
      <w:pPr>
        <w:shd w:val="clear" w:fill="FFC000"/>
        <w:spacing w:line="420" w:lineRule="exact"/>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统一社会信用代码：</w:t>
      </w:r>
      <w:r>
        <w:rPr>
          <w:rFonts w:hint="eastAsia" w:ascii="Times New Roman" w:hAnsi="Times New Roman" w:eastAsia="宋体" w:cs="Times New Roman"/>
          <w:b/>
          <w:sz w:val="24"/>
          <w:szCs w:val="24"/>
        </w:rPr>
        <w:t>91320583MABMH32E51</w:t>
      </w:r>
    </w:p>
    <w:p w14:paraId="6EB93865">
      <w:pPr>
        <w:shd w:val="clear" w:fill="FFC000"/>
        <w:spacing w:line="420" w:lineRule="exact"/>
        <w:jc w:val="left"/>
        <w:rPr>
          <w:rFonts w:hint="eastAsia"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联系人：</w:t>
      </w:r>
      <w:r>
        <w:rPr>
          <w:rFonts w:hint="eastAsia" w:ascii="Times New Roman" w:hAnsi="Times New Roman" w:eastAsia="宋体" w:cs="Times New Roman"/>
          <w:b/>
          <w:sz w:val="24"/>
          <w:szCs w:val="24"/>
          <w:lang w:val="en-US" w:eastAsia="zh-CN"/>
        </w:rPr>
        <w:t>牛星颖</w:t>
      </w:r>
    </w:p>
    <w:p w14:paraId="5192DD85">
      <w:pPr>
        <w:shd w:val="clear" w:fill="FFC000"/>
        <w:spacing w:line="420" w:lineRule="exact"/>
        <w:jc w:val="left"/>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联系电话：</w:t>
      </w:r>
      <w:r>
        <w:rPr>
          <w:rFonts w:hint="eastAsia" w:ascii="Times New Roman" w:hAnsi="Times New Roman" w:eastAsia="宋体" w:cs="Times New Roman"/>
          <w:b/>
          <w:sz w:val="24"/>
          <w:szCs w:val="24"/>
          <w:lang w:val="en-US" w:eastAsia="zh-CN"/>
        </w:rPr>
        <w:t>15850374022</w:t>
      </w:r>
    </w:p>
    <w:p w14:paraId="23FD58F0">
      <w:pPr>
        <w:shd w:val="clear" w:fill="FFC000"/>
        <w:spacing w:line="420" w:lineRule="exact"/>
        <w:jc w:val="left"/>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rPr>
        <w:t>通讯地址：</w:t>
      </w:r>
      <w:r>
        <w:rPr>
          <w:rFonts w:hint="eastAsia" w:ascii="Times New Roman" w:hAnsi="Times New Roman" w:eastAsia="宋体" w:cs="Times New Roman"/>
          <w:b/>
          <w:sz w:val="24"/>
          <w:szCs w:val="24"/>
          <w:lang w:val="en-US" w:eastAsia="zh-CN"/>
        </w:rPr>
        <w:t>苏州市昆山经济开发区盛晞路208号</w:t>
      </w:r>
    </w:p>
    <w:p w14:paraId="27AA7DC0">
      <w:pPr>
        <w:spacing w:before="156" w:beforeLines="50" w:line="420" w:lineRule="exact"/>
        <w:jc w:val="left"/>
        <w:rPr>
          <w:rFonts w:ascii="Times New Roman" w:hAnsi="Times New Roman" w:eastAsia="宋体" w:cs="Times New Roman"/>
          <w:sz w:val="24"/>
          <w:szCs w:val="24"/>
        </w:rPr>
      </w:pPr>
    </w:p>
    <w:p w14:paraId="1B302FBB">
      <w:pPr>
        <w:rPr>
          <w:rFonts w:hint="default" w:ascii="Times New Roman" w:hAnsi="Times New Roman" w:eastAsia="宋体" w:cs="Times New Roman"/>
          <w:b/>
          <w:sz w:val="24"/>
          <w:szCs w:val="24"/>
          <w:highlight w:val="yellow"/>
          <w:lang w:val="en-US" w:eastAsia="zh-CN"/>
        </w:rPr>
      </w:pPr>
      <w:r>
        <w:rPr>
          <w:rFonts w:ascii="Times New Roman" w:hAnsi="Times New Roman" w:eastAsia="宋体" w:cs="Times New Roman"/>
          <w:b/>
          <w:sz w:val="24"/>
          <w:szCs w:val="24"/>
          <w:highlight w:val="yellow"/>
        </w:rPr>
        <w:t>乙方（承运人）：</w:t>
      </w:r>
      <w:r>
        <w:rPr>
          <w:rFonts w:hint="eastAsia" w:ascii="Times New Roman" w:hAnsi="Times New Roman" w:eastAsia="宋体" w:cs="Times New Roman"/>
          <w:b/>
          <w:sz w:val="24"/>
          <w:szCs w:val="24"/>
          <w:lang w:val="en-US" w:eastAsia="zh-CN"/>
        </w:rPr>
        <w:t>大连众鼎物流有限公司</w:t>
      </w:r>
    </w:p>
    <w:p w14:paraId="3D500722">
      <w:pPr>
        <w:spacing w:line="420" w:lineRule="exact"/>
        <w:rPr>
          <w:rFonts w:hint="default" w:ascii="Times New Roman" w:hAnsi="Times New Roman" w:eastAsia="宋体" w:cs="Times New Roman"/>
          <w:sz w:val="24"/>
          <w:szCs w:val="24"/>
          <w:highlight w:val="yellow"/>
          <w:lang w:val="en-US" w:eastAsia="zh-CN"/>
        </w:rPr>
      </w:pPr>
      <w:r>
        <w:rPr>
          <w:rFonts w:ascii="Times New Roman" w:hAnsi="Times New Roman" w:eastAsia="宋体" w:cs="Times New Roman"/>
          <w:sz w:val="24"/>
          <w:szCs w:val="24"/>
          <w:highlight w:val="yellow"/>
        </w:rPr>
        <w:t>统一社会信用代码：</w:t>
      </w:r>
      <w:r>
        <w:rPr>
          <w:rFonts w:hint="eastAsia" w:ascii="Times New Roman" w:hAnsi="Times New Roman" w:eastAsia="宋体" w:cs="Times New Roman"/>
          <w:sz w:val="24"/>
          <w:szCs w:val="24"/>
        </w:rPr>
        <w:t>91210242674082305J</w:t>
      </w:r>
    </w:p>
    <w:p w14:paraId="0F1FAD81">
      <w:pPr>
        <w:spacing w:line="420" w:lineRule="exact"/>
        <w:rPr>
          <w:rFonts w:hint="eastAsia" w:ascii="Times New Roman" w:hAnsi="Times New Roman" w:eastAsia="宋体" w:cs="Times New Roman"/>
          <w:sz w:val="24"/>
          <w:szCs w:val="24"/>
          <w:highlight w:val="yellow"/>
          <w:lang w:val="en-US" w:eastAsia="zh-CN"/>
        </w:rPr>
      </w:pPr>
      <w:r>
        <w:rPr>
          <w:rFonts w:ascii="Times New Roman" w:hAnsi="Times New Roman" w:eastAsia="宋体" w:cs="Times New Roman"/>
          <w:sz w:val="24"/>
          <w:szCs w:val="24"/>
          <w:highlight w:val="yellow"/>
        </w:rPr>
        <w:t>联系人：</w:t>
      </w:r>
      <w:r>
        <w:rPr>
          <w:rFonts w:hint="eastAsia" w:ascii="Times New Roman" w:hAnsi="Times New Roman" w:eastAsia="宋体" w:cs="Times New Roman"/>
          <w:sz w:val="24"/>
          <w:szCs w:val="24"/>
          <w:lang w:val="en-US" w:eastAsia="zh-CN"/>
        </w:rPr>
        <w:t>束俊余</w:t>
      </w:r>
    </w:p>
    <w:p w14:paraId="503D4E9C">
      <w:pPr>
        <w:spacing w:line="420" w:lineRule="exact"/>
        <w:jc w:val="left"/>
        <w:rPr>
          <w:rFonts w:hint="default" w:ascii="Times New Roman" w:hAnsi="Times New Roman" w:eastAsia="宋体" w:cs="Times New Roman"/>
          <w:sz w:val="24"/>
          <w:szCs w:val="24"/>
          <w:highlight w:val="yellow"/>
          <w:lang w:val="en-US" w:eastAsia="zh-CN"/>
        </w:rPr>
      </w:pPr>
      <w:r>
        <w:rPr>
          <w:rFonts w:ascii="Times New Roman" w:hAnsi="Times New Roman" w:eastAsia="宋体" w:cs="Times New Roman"/>
          <w:sz w:val="24"/>
          <w:szCs w:val="24"/>
          <w:highlight w:val="yellow"/>
        </w:rPr>
        <w:t>联系电话：</w:t>
      </w:r>
      <w:r>
        <w:rPr>
          <w:rFonts w:hint="eastAsia" w:ascii="Times New Roman" w:hAnsi="Times New Roman" w:eastAsia="宋体" w:cs="Times New Roman"/>
          <w:sz w:val="24"/>
          <w:szCs w:val="24"/>
          <w:lang w:val="en-US" w:eastAsia="zh-CN"/>
        </w:rPr>
        <w:t>13904111545</w:t>
      </w:r>
    </w:p>
    <w:p w14:paraId="73E984BB">
      <w:pPr>
        <w:spacing w:line="420" w:lineRule="exact"/>
        <w:jc w:val="left"/>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highlight w:val="yellow"/>
        </w:rPr>
        <w:t>通讯地址</w:t>
      </w:r>
      <w:r>
        <w:rPr>
          <w:rFonts w:hint="eastAsia" w:ascii="Times New Roman" w:hAnsi="Times New Roman" w:eastAsia="宋体" w:cs="Times New Roman"/>
          <w:sz w:val="24"/>
          <w:szCs w:val="24"/>
          <w:highlight w:val="yellow"/>
          <w:lang w:eastAsia="zh-CN"/>
        </w:rPr>
        <w:t>：</w:t>
      </w:r>
      <w:r>
        <w:rPr>
          <w:rFonts w:hint="eastAsia" w:ascii="Times New Roman" w:hAnsi="Times New Roman" w:eastAsia="宋体" w:cs="Times New Roman"/>
          <w:sz w:val="24"/>
          <w:szCs w:val="24"/>
        </w:rPr>
        <w:t>大连保税区慧能大厦311A</w:t>
      </w:r>
      <w:r>
        <w:rPr>
          <w:rFonts w:ascii="Times New Roman" w:hAnsi="Times New Roman" w:eastAsia="宋体" w:cs="Times New Roman"/>
          <w:sz w:val="24"/>
          <w:szCs w:val="24"/>
        </w:rPr>
        <w:t xml:space="preserve"> </w:t>
      </w:r>
    </w:p>
    <w:p w14:paraId="2D417B97">
      <w:pPr>
        <w:spacing w:line="420" w:lineRule="exact"/>
        <w:jc w:val="left"/>
        <w:rPr>
          <w:rFonts w:ascii="Times New Roman" w:hAnsi="Times New Roman" w:eastAsia="宋体" w:cs="Times New Roman"/>
          <w:sz w:val="24"/>
          <w:szCs w:val="24"/>
        </w:rPr>
      </w:pPr>
    </w:p>
    <w:p w14:paraId="08CBA60B">
      <w:pPr>
        <w:spacing w:before="156" w:beforeLines="50" w:line="4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根据《中华人民共和国民法典》及有关法律、法规的规定，为保证双方的合法权益，经甲乙双方协商一致，就乙方为甲方提供整车运输服务事宜达成本合同，以资双方共同遵守。</w:t>
      </w:r>
    </w:p>
    <w:p w14:paraId="15C5524D">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定义</w:t>
      </w:r>
    </w:p>
    <w:p w14:paraId="16E3D29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下列各词和用语，除上下文另有规定外，有以下含义:</w:t>
      </w:r>
    </w:p>
    <w:p w14:paraId="7C82868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sz w:val="24"/>
          <w:szCs w:val="24"/>
        </w:rPr>
        <w:t>整车</w:t>
      </w:r>
      <w:r>
        <w:rPr>
          <w:rFonts w:ascii="Times New Roman" w:hAnsi="Times New Roman" w:eastAsia="宋体" w:cs="Times New Roman"/>
          <w:sz w:val="24"/>
          <w:szCs w:val="24"/>
        </w:rPr>
        <w:t>”或“</w:t>
      </w:r>
      <w:r>
        <w:rPr>
          <w:rFonts w:ascii="Times New Roman" w:hAnsi="Times New Roman" w:eastAsia="宋体" w:cs="Times New Roman"/>
          <w:b/>
          <w:sz w:val="24"/>
          <w:szCs w:val="24"/>
        </w:rPr>
        <w:t>货物</w:t>
      </w:r>
      <w:r>
        <w:rPr>
          <w:rFonts w:ascii="Times New Roman" w:hAnsi="Times New Roman" w:eastAsia="宋体" w:cs="Times New Roman"/>
          <w:sz w:val="24"/>
          <w:szCs w:val="24"/>
        </w:rPr>
        <w:t>”指甲方托运的车辆，包括新车和已使用车辆。</w:t>
      </w:r>
    </w:p>
    <w:p w14:paraId="749EA7EB">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ascii="Times New Roman" w:hAnsi="Times New Roman" w:eastAsia="宋体" w:cs="Times New Roman"/>
          <w:b/>
          <w:sz w:val="24"/>
          <w:szCs w:val="24"/>
        </w:rPr>
        <w:t>专用运输车</w:t>
      </w:r>
      <w:r>
        <w:rPr>
          <w:rFonts w:ascii="Times New Roman" w:hAnsi="Times New Roman" w:eastAsia="宋体" w:cs="Times New Roman"/>
          <w:sz w:val="24"/>
          <w:szCs w:val="24"/>
        </w:rPr>
        <w:t xml:space="preserve">”指符合甲方标准的乙方轿运车或道路救援车。 </w:t>
      </w:r>
    </w:p>
    <w:p w14:paraId="17C11FD2">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第一条 合作方式</w:t>
      </w:r>
    </w:p>
    <w:p w14:paraId="35B5680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1、协议有效期内，乙方根据甲方的整车运输需求，及时为甲方提供运输服务。</w:t>
      </w:r>
    </w:p>
    <w:p w14:paraId="5274B515">
      <w:pPr>
        <w:spacing w:before="156" w:beforeLines="50" w:line="420" w:lineRule="exact"/>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2、乙方的服务区域：始发地：</w:t>
      </w:r>
      <w:r>
        <w:rPr>
          <w:rFonts w:ascii="Times New Roman" w:hAnsi="Times New Roman" w:eastAsia="宋体" w:cs="Times New Roman"/>
          <w:sz w:val="24"/>
          <w:szCs w:val="24"/>
          <w:u w:val="single"/>
        </w:rPr>
        <w:t xml:space="preserve">  全国      </w:t>
      </w:r>
      <w:r>
        <w:rPr>
          <w:rFonts w:ascii="Times New Roman" w:hAnsi="Times New Roman" w:eastAsia="宋体" w:cs="Times New Roman"/>
          <w:sz w:val="24"/>
          <w:szCs w:val="24"/>
        </w:rPr>
        <w:t>，目的地  ：</w:t>
      </w:r>
      <w:r>
        <w:rPr>
          <w:rFonts w:ascii="Times New Roman" w:hAnsi="Times New Roman" w:eastAsia="宋体" w:cs="Times New Roman"/>
          <w:sz w:val="24"/>
          <w:szCs w:val="24"/>
          <w:u w:val="single"/>
        </w:rPr>
        <w:t xml:space="preserve">  全国      </w:t>
      </w:r>
    </w:p>
    <w:p w14:paraId="13F11F78">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3、协议有效期内，乙方指定专门人员为甲方提供服务对接，保证顺畅的沟通协调，出现问题及时解决。如果乙方更换对接人或联系方式，应及时通知甲方。</w:t>
      </w:r>
    </w:p>
    <w:p w14:paraId="40C12926">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第二条 运输服务概述</w:t>
      </w:r>
    </w:p>
    <w:p w14:paraId="1BD5290F">
      <w:pPr>
        <w:spacing w:before="312" w:beforeLines="100" w:after="312" w:afterLines="10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甲方作为运输服务需求方，将通过包括但不限于电子邮件、微信、短信、线上平台系统（包括但不限于网站、小程序、APP）等方式向乙方推送运输服务需求，乙方根据甲方推送的服务，使用具有满足运输要求且具有合法运输资质的车辆完成服务内容。</w:t>
      </w:r>
    </w:p>
    <w:p w14:paraId="7DCACF2F">
      <w:pPr>
        <w:spacing w:before="312" w:beforeLines="100" w:after="312" w:afterLines="100" w:line="42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乙方货交甲方指定收车人，收车人应当场进行核验，并在车辆交接记录单上签字确认，如收车人未当场验收也未提出异议、无理由拒绝在交接记录上签字而接收车辆，或无理由拒绝接收车辆的，视为乙方已经交付完毕，甲方应按合同约定进行付款。如收车人验收有异议的，应在车辆交接记录单上进行标注，否则视为车辆交接无异议，车辆完好交付。</w:t>
      </w:r>
    </w:p>
    <w:p w14:paraId="7CA32BCE">
      <w:pPr>
        <w:spacing w:before="312" w:beforeLines="100" w:after="312" w:afterLines="100" w:line="420" w:lineRule="exact"/>
        <w:jc w:val="lef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第三条 运输服务费及其结算</w:t>
      </w:r>
    </w:p>
    <w:p w14:paraId="101D91E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运输费用：运输费用以双方邮件、电话、微信、线上平台系统（包括但不限于网站、小程序、APP）等方式传递的报价为结算依据。结算时附《运费结算确认表》（见附件），运输服务过程中发生的一切费用（包括但不限于【救援车费用】）均由乙方承担，该费用已包含在甲乙双方约定的《运费结算确认表》中。</w:t>
      </w:r>
    </w:p>
    <w:p w14:paraId="638B463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2、结算方式如下： </w:t>
      </w:r>
    </w:p>
    <w:p w14:paraId="71E77965">
      <w:pPr>
        <w:spacing w:before="156" w:beforeLines="50" w:line="42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车辆到达目的地并交付给甲方指定收车人后，甲、乙双方在</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个工作日内进行对账，乙方通过邮件将《运费结算确认表》发送至甲方确认，7 个工作日内未回复的默认为确认无误，乙方</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个工作日内向甲方开具增值税专用发票，连同盖章的《运费结算确认表》一并邮寄给甲方，甲方在</w:t>
      </w:r>
      <w:r>
        <w:rPr>
          <w:rFonts w:ascii="Times New Roman" w:hAnsi="Times New Roman" w:eastAsia="宋体" w:cs="Times New Roman"/>
          <w:sz w:val="24"/>
          <w:szCs w:val="24"/>
        </w:rPr>
        <w:t>【</w:t>
      </w:r>
      <w:r>
        <w:rPr>
          <w:rFonts w:hint="eastAsia" w:ascii="Times New Roman" w:hAnsi="Times New Roman" w:eastAsia="宋体" w:cs="Times New Roman"/>
          <w:sz w:val="24"/>
          <w:szCs w:val="24"/>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个工作日内向乙方结算运费。</w:t>
      </w:r>
    </w:p>
    <w:p w14:paraId="52F1C02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3、付款方式：银行电汇。</w:t>
      </w:r>
    </w:p>
    <w:p w14:paraId="28FA676E">
      <w:pPr>
        <w:shd w:val="clear" w:color="auto" w:fill="FFC000"/>
        <w:spacing w:before="156" w:beforeLines="50" w:line="420" w:lineRule="exact"/>
        <w:jc w:val="left"/>
        <w:rPr>
          <w:rFonts w:ascii="Times New Roman" w:hAnsi="Times New Roman" w:eastAsia="宋体" w:cs="Times New Roman"/>
          <w:sz w:val="24"/>
          <w:szCs w:val="24"/>
          <w:highlight w:val="yellow"/>
        </w:rPr>
      </w:pPr>
      <w:r>
        <w:rPr>
          <w:rFonts w:ascii="Times New Roman" w:hAnsi="Times New Roman" w:eastAsia="宋体" w:cs="Times New Roman"/>
          <w:sz w:val="24"/>
          <w:szCs w:val="24"/>
          <w:highlight w:val="yellow"/>
        </w:rPr>
        <w:t>4、甲方开票信息</w:t>
      </w:r>
    </w:p>
    <w:p w14:paraId="08B7787F">
      <w:pPr>
        <w:shd w:val="clear" w:fill="FFC000"/>
        <w:spacing w:line="420"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名称： </w:t>
      </w:r>
      <w:r>
        <w:rPr>
          <w:rFonts w:hint="eastAsia" w:ascii="Times New Roman" w:hAnsi="Times New Roman" w:eastAsia="宋体" w:cs="Times New Roman"/>
          <w:sz w:val="24"/>
          <w:szCs w:val="24"/>
          <w:highlight w:val="none"/>
        </w:rPr>
        <w:t>昆山鹏龙亿融汽车销售服务有限公司</w:t>
      </w:r>
    </w:p>
    <w:p w14:paraId="3F85C0BD">
      <w:pPr>
        <w:shd w:val="clear" w:fill="FFC000"/>
        <w:spacing w:line="4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税号：</w:t>
      </w:r>
      <w:r>
        <w:rPr>
          <w:rFonts w:hint="eastAsia" w:ascii="Times New Roman" w:hAnsi="Times New Roman" w:eastAsia="宋体" w:cs="Times New Roman"/>
          <w:sz w:val="24"/>
          <w:szCs w:val="24"/>
        </w:rPr>
        <w:t>91320583MABMH32E51</w:t>
      </w:r>
    </w:p>
    <w:p w14:paraId="51D3B6A9">
      <w:pPr>
        <w:shd w:val="clear" w:fill="FFC000"/>
        <w:spacing w:line="42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单位地址：</w:t>
      </w:r>
      <w:r>
        <w:rPr>
          <w:rFonts w:hint="eastAsia" w:ascii="Times New Roman" w:hAnsi="Times New Roman" w:eastAsia="宋体" w:cs="Times New Roman"/>
          <w:sz w:val="24"/>
          <w:szCs w:val="24"/>
        </w:rPr>
        <w:t>昆山经济开发区盛晞路208号</w:t>
      </w:r>
    </w:p>
    <w:p w14:paraId="5D710EE6">
      <w:pPr>
        <w:shd w:val="clear" w:fill="FFC000"/>
        <w:spacing w:line="4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w:t>
      </w:r>
      <w:r>
        <w:rPr>
          <w:rFonts w:hint="eastAsia" w:ascii="Times New Roman" w:hAnsi="Times New Roman" w:eastAsia="宋体" w:cs="Times New Roman"/>
          <w:sz w:val="24"/>
          <w:szCs w:val="24"/>
        </w:rPr>
        <w:t>0512-66332000</w:t>
      </w:r>
    </w:p>
    <w:p w14:paraId="301B605E">
      <w:pPr>
        <w:shd w:val="clear" w:fill="FFC000"/>
        <w:spacing w:line="42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开户银行： </w:t>
      </w:r>
      <w:r>
        <w:rPr>
          <w:rFonts w:hint="eastAsia" w:ascii="Times New Roman" w:hAnsi="Times New Roman" w:eastAsia="宋体" w:cs="Times New Roman"/>
          <w:sz w:val="24"/>
          <w:szCs w:val="24"/>
        </w:rPr>
        <w:t>中国农业银行股份有限公司昆山经济技术开发区支行</w:t>
      </w:r>
    </w:p>
    <w:p w14:paraId="695FE8C0">
      <w:pPr>
        <w:shd w:val="clear" w:fill="FFC000"/>
        <w:spacing w:line="42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银行账户：</w:t>
      </w:r>
      <w:r>
        <w:rPr>
          <w:rFonts w:hint="eastAsia" w:ascii="Times New Roman" w:hAnsi="Times New Roman" w:eastAsia="宋体" w:cs="Times New Roman"/>
          <w:sz w:val="24"/>
          <w:szCs w:val="24"/>
        </w:rPr>
        <w:t>10532501040052593</w:t>
      </w:r>
    </w:p>
    <w:p w14:paraId="265CF7E0">
      <w:pPr>
        <w:spacing w:line="420" w:lineRule="exact"/>
        <w:rPr>
          <w:rFonts w:ascii="Times New Roman" w:hAnsi="Times New Roman" w:eastAsia="宋体" w:cs="Times New Roman"/>
          <w:sz w:val="24"/>
          <w:szCs w:val="24"/>
        </w:rPr>
      </w:pPr>
    </w:p>
    <w:p w14:paraId="6E289D01">
      <w:pPr>
        <w:spacing w:before="156" w:beforeLines="50" w:line="420" w:lineRule="exact"/>
        <w:jc w:val="left"/>
        <w:rPr>
          <w:rFonts w:hint="eastAsia"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5、乙方收款账户信息：</w:t>
      </w:r>
    </w:p>
    <w:p w14:paraId="6AEFEB42">
      <w:pPr>
        <w:spacing w:before="156" w:beforeLines="50" w:line="420" w:lineRule="exact"/>
        <w:jc w:val="left"/>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highlight w:val="yellow"/>
        </w:rPr>
        <w:t>名称：</w:t>
      </w:r>
      <w:r>
        <w:rPr>
          <w:rFonts w:hint="eastAsia" w:ascii="Times New Roman" w:hAnsi="Times New Roman" w:eastAsia="宋体" w:cs="Times New Roman"/>
          <w:b/>
          <w:sz w:val="24"/>
          <w:szCs w:val="24"/>
          <w:lang w:val="en-US" w:eastAsia="zh-CN"/>
        </w:rPr>
        <w:t>大连众鼎物流有限公司</w:t>
      </w:r>
    </w:p>
    <w:p w14:paraId="7583D7AB">
      <w:pPr>
        <w:spacing w:before="156" w:beforeLines="50" w:line="420" w:lineRule="exact"/>
        <w:jc w:val="left"/>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highlight w:val="yellow"/>
        </w:rPr>
        <w:t>税号：</w:t>
      </w:r>
      <w:r>
        <w:rPr>
          <w:rFonts w:hint="eastAsia" w:ascii="Times New Roman" w:hAnsi="Times New Roman" w:eastAsia="宋体" w:cs="Times New Roman"/>
          <w:sz w:val="24"/>
          <w:szCs w:val="24"/>
        </w:rPr>
        <w:t>91210242674082305</w:t>
      </w:r>
    </w:p>
    <w:p w14:paraId="19321FB3">
      <w:pPr>
        <w:spacing w:before="156" w:beforeLines="50" w:line="420" w:lineRule="exact"/>
        <w:jc w:val="left"/>
        <w:rPr>
          <w:rFonts w:hint="eastAsia"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yellow"/>
        </w:rPr>
        <w:t>单位地址：</w:t>
      </w:r>
      <w:r>
        <w:rPr>
          <w:rFonts w:hint="eastAsia" w:ascii="Times New Roman" w:hAnsi="Times New Roman" w:eastAsia="宋体" w:cs="Times New Roman"/>
          <w:sz w:val="24"/>
          <w:szCs w:val="24"/>
        </w:rPr>
        <w:t>大连保税区慧能大厦311A</w:t>
      </w:r>
    </w:p>
    <w:p w14:paraId="2DC971DA">
      <w:pPr>
        <w:spacing w:line="420" w:lineRule="exact"/>
        <w:jc w:val="left"/>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highlight w:val="yellow"/>
        </w:rPr>
        <w:t>电话号码：</w:t>
      </w:r>
      <w:r>
        <w:rPr>
          <w:rFonts w:hint="eastAsia" w:ascii="Times New Roman" w:hAnsi="Times New Roman" w:eastAsia="宋体" w:cs="Times New Roman"/>
          <w:sz w:val="24"/>
          <w:szCs w:val="24"/>
          <w:lang w:val="en-US" w:eastAsia="zh-CN"/>
        </w:rPr>
        <w:t>13904111545</w:t>
      </w:r>
    </w:p>
    <w:p w14:paraId="1A62F264">
      <w:pPr>
        <w:spacing w:before="156" w:beforeLines="50" w:line="420" w:lineRule="exact"/>
        <w:jc w:val="left"/>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highlight w:val="yellow"/>
        </w:rPr>
        <w:t>开户银行：</w:t>
      </w:r>
      <w:r>
        <w:rPr>
          <w:rFonts w:hint="eastAsia" w:ascii="Times New Roman" w:hAnsi="Times New Roman" w:eastAsia="宋体" w:cs="Times New Roman"/>
          <w:sz w:val="24"/>
          <w:szCs w:val="24"/>
        </w:rPr>
        <w:t>中国工商银行大连自由贸易试验区支行</w:t>
      </w:r>
    </w:p>
    <w:p w14:paraId="075D3C22">
      <w:pPr>
        <w:spacing w:before="156" w:beforeLines="50" w:line="420" w:lineRule="exact"/>
        <w:jc w:val="left"/>
        <w:rPr>
          <w:rFonts w:hint="default" w:ascii="Times New Roman" w:hAnsi="Times New Roman" w:eastAsia="宋体" w:cs="Times New Roman"/>
          <w:sz w:val="24"/>
          <w:szCs w:val="24"/>
          <w:highlight w:val="yellow"/>
          <w:lang w:val="en-US" w:eastAsia="zh-CN"/>
        </w:rPr>
      </w:pPr>
      <w:r>
        <w:rPr>
          <w:rFonts w:hint="eastAsia" w:ascii="Times New Roman" w:hAnsi="Times New Roman" w:eastAsia="宋体" w:cs="Times New Roman"/>
          <w:sz w:val="24"/>
          <w:szCs w:val="24"/>
          <w:highlight w:val="yellow"/>
        </w:rPr>
        <w:t>银行账户：</w:t>
      </w:r>
      <w:r>
        <w:rPr>
          <w:rFonts w:hint="eastAsia" w:ascii="Times New Roman" w:hAnsi="Times New Roman" w:eastAsia="宋体" w:cs="Times New Roman"/>
          <w:sz w:val="24"/>
          <w:szCs w:val="24"/>
        </w:rPr>
        <w:t>3400210909006954794</w:t>
      </w:r>
    </w:p>
    <w:p w14:paraId="153A305B">
      <w:pPr>
        <w:spacing w:before="156" w:beforeLines="50" w:line="420" w:lineRule="exact"/>
        <w:jc w:val="left"/>
        <w:rPr>
          <w:rFonts w:hint="default" w:ascii="Times New Roman" w:hAnsi="Times New Roman" w:eastAsia="宋体" w:cs="Times New Roman"/>
          <w:sz w:val="24"/>
          <w:szCs w:val="24"/>
          <w:highlight w:val="yellow"/>
          <w:lang w:val="en-US"/>
        </w:rPr>
      </w:pPr>
      <w:r>
        <w:rPr>
          <w:rFonts w:hint="eastAsia" w:ascii="Times New Roman" w:hAnsi="Times New Roman" w:eastAsia="宋体" w:cs="Times New Roman"/>
          <w:sz w:val="24"/>
          <w:szCs w:val="24"/>
          <w:highlight w:val="yellow"/>
        </w:rPr>
        <w:t>联行号</w:t>
      </w:r>
      <w:r>
        <w:rPr>
          <w:rFonts w:hint="eastAsia" w:ascii="Times New Roman" w:hAnsi="Times New Roman" w:eastAsia="宋体" w:cs="Times New Roman"/>
          <w:sz w:val="24"/>
          <w:szCs w:val="24"/>
          <w:highlight w:val="yellow"/>
          <w:lang w:eastAsia="zh-CN"/>
        </w:rPr>
        <w:t>：</w:t>
      </w:r>
      <w:r>
        <w:rPr>
          <w:rFonts w:hint="eastAsia" w:ascii="Times New Roman" w:hAnsi="Times New Roman" w:eastAsia="宋体" w:cs="Times New Roman"/>
          <w:sz w:val="24"/>
          <w:szCs w:val="24"/>
          <w:highlight w:val="yellow"/>
          <w:lang w:val="en-US" w:eastAsia="zh-CN"/>
        </w:rPr>
        <w:t>1</w:t>
      </w:r>
    </w:p>
    <w:p w14:paraId="226545AE">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第四条 双方的权利义务</w:t>
      </w:r>
    </w:p>
    <w:p w14:paraId="50E24CE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1、甲方的基本义务</w:t>
      </w:r>
    </w:p>
    <w:p w14:paraId="7A7C97C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（1）甲方应按约提供货物，保证货物具备合法手续，且不夹带、藏匿任何危险物品或禁运物品。</w:t>
      </w:r>
    </w:p>
    <w:p w14:paraId="5792F8A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（2）甲方应提供运输所需的必要资料和信息，保证资料的真实性、合法性以及信息的真实性、准确性。</w:t>
      </w:r>
    </w:p>
    <w:p w14:paraId="0622581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2、乙方的基本义务</w:t>
      </w:r>
    </w:p>
    <w:p w14:paraId="69C8618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（1）乙方应安排使用符合整车运输条件的运输工具提供运输服务，并按货物属性进行装卸，确保货物在运输过程中的安全。</w:t>
      </w:r>
    </w:p>
    <w:p w14:paraId="56ED8156">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（2）乙方应按照约定的时间将货物运抵到货地点并通知收货人办理货物交接。</w:t>
      </w:r>
    </w:p>
    <w:p w14:paraId="78E8B3A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（3）乙方应按照甲方的要求及时反馈运输情况，如有特殊情况发生应及时通知甲方，并提供处理方案，在征得甲方同意后进行处理。</w:t>
      </w:r>
    </w:p>
    <w:p w14:paraId="0D31FB00">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第五条 安全责任及要求</w:t>
      </w:r>
    </w:p>
    <w:p w14:paraId="3B7615F3">
      <w:pPr>
        <w:snapToGrid w:val="0"/>
        <w:spacing w:line="420" w:lineRule="exact"/>
        <w:rPr>
          <w:rFonts w:ascii="Times New Roman" w:hAnsi="Times New Roman" w:eastAsia="宋体" w:cs="Times New Roman"/>
          <w:sz w:val="24"/>
          <w:szCs w:val="24"/>
        </w:rPr>
      </w:pPr>
      <w:r>
        <w:rPr>
          <w:rFonts w:ascii="Times New Roman" w:hAnsi="Times New Roman" w:eastAsia="宋体" w:cs="Times New Roman"/>
          <w:sz w:val="24"/>
          <w:szCs w:val="24"/>
        </w:rPr>
        <w:t>1、乙方负责对承运的货物给予投保，保险险种为货物运输险。如货物为试验车或改装车，甲方应事先告知乙方，乙方根据具体情况咨询保险公司是否接受投保及保险类型，并向甲方确认是否投保及投保类型、范围等，甲方应及时确认，否则造成货物运输延迟等后果的，乙方不承担任何责任。如甲方未提前告知货物为试验车或改装车，乙方按通常条件投保，且对产生的任何后果不承担任何责任。</w:t>
      </w:r>
    </w:p>
    <w:p w14:paraId="515DAC90">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2、乙方有证据证明因以下原因造成损失、延误的，乙方不承担赔偿责任，但乙方存在故意或过失的除外：a.货物本身固有的性能问题；b.不可抗力所导致；c.甲方的过失；d.甲方不履行保险理赔协助义务。</w:t>
      </w:r>
    </w:p>
    <w:p w14:paraId="40DA3AEE">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第六条 违约责任</w:t>
      </w:r>
    </w:p>
    <w:p w14:paraId="1FD9F36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1、甲方的违约责任</w:t>
      </w:r>
    </w:p>
    <w:p w14:paraId="1406049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（1）如果甲方托运的货物不具备合法手续，或夹带、藏匿危险物品、禁运物品，应由甲方承担一切法律责任，如果因此给乙方造成损失的，甲方应承担赔偿责任。</w:t>
      </w:r>
    </w:p>
    <w:p w14:paraId="3F85ABEE">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如果甲方拒绝提供运输所需的必要的资料和信息，或者提供的资料和信息不齐全，或者没有按约定的时间和地点提供货物的，乙方有权解除本次运输合同关系。如果因甲方提供的资料和信息不具真实性、合法性和准确性，或者其他因甲方原因导致乙方无法运抵、延误运抵或者运错地点的，乙方不承担违约责任，如果因此给乙方造成损失的，甲方应承担赔偿责任。</w:t>
      </w:r>
    </w:p>
    <w:p w14:paraId="72E2060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（3）如果甲方存在其他违反法律或约定的行为，给乙方造成损失的，应承担赔偿责任。</w:t>
      </w:r>
    </w:p>
    <w:p w14:paraId="6DD42B4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2、乙方的违约责任</w:t>
      </w:r>
    </w:p>
    <w:p w14:paraId="0F52E112">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如果货物在运输过程中毁损、灭失，乙方应负责赔偿，但如果货物的毁损、灭失是因不可抗力、货物本身的自然性质或者合理损耗以及甲方、收货人的过错造成的，乙方不承担赔偿责任。如果货物的毁损、灭失是因第三方责任造成的，乙方应先行向甲方赔偿，再由乙方向第三方追偿。</w:t>
      </w:r>
    </w:p>
    <w:p w14:paraId="632DC07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（2）如果乙方将货物运错地点，应再无偿运至约定的到货地点，如果因此导致没有按约定时间运抵的，乙方应按前款规定承担违约责任。</w:t>
      </w:r>
    </w:p>
    <w:p w14:paraId="60B4782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（3）如果乙方存在其他违反法律或约定的行为，给甲方造成损失的，应承担赔偿责任。</w:t>
      </w:r>
    </w:p>
    <w:p w14:paraId="6BF038AD">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第七条 反商业贿赂条款</w:t>
      </w:r>
    </w:p>
    <w:p w14:paraId="5055BA8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1、甲乙双方都清楚并愿意严格遵守中华人民共和国反商业贿赂的法律规定，双方都清楚任何形式的贿赂和贪渎行为都将触犯法律，并将受到法律的严惩。</w:t>
      </w:r>
    </w:p>
    <w:p w14:paraId="3BEF67F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甲方或乙方均不得向对方或对方经办人或其他相关人员索要、收受、提供、给予合同约定以外的任何利益，包括但不限于明扣、暗扣、现金、购物卡、实物、有价证券、旅游或其他非物质性利益，如果该等利益属于行业惯例或通常做法，双方应采书面方式予以明示。</w:t>
      </w:r>
    </w:p>
    <w:p w14:paraId="31CDBAF2">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3、如果一方或一方经办人违反前款之约定，给对方造成损失的，应承担赔偿责任。</w:t>
      </w:r>
    </w:p>
    <w:p w14:paraId="072FCD2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4、本条所称“其他相关人员”是指双方经办人以外的与本协议及本协议项下各类服务有直接或间接利益关系的人员。</w:t>
      </w:r>
    </w:p>
    <w:p w14:paraId="33426C9B">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第八条 知识产权</w:t>
      </w:r>
    </w:p>
    <w:p w14:paraId="79C88DA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乙方网站、小程序、APP等平台上的所有内容，包括但不限于著作、图片、档案、资讯、资料、网站架构、网站画面的安排、网页设计，由乙方拥有知识产权，受有关知识产权法律法规的保护，甲方在履行本协议过程中不得以任何形式侵害乙方的前述权利。</w:t>
      </w:r>
    </w:p>
    <w:p w14:paraId="3CDD3C3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2、未经一方书面授权，另一方不得为任何目的和以任何形式使用对方的商标、标志及企业商品、字号，否则，应承担由此引致的全部法律责任。</w:t>
      </w:r>
    </w:p>
    <w:p w14:paraId="225247D0">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第九条 不可抗力</w:t>
      </w:r>
    </w:p>
    <w:p w14:paraId="2A964C54">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1、不可抗力是指不能预见、不能避免并不能克服的客观情况，包括自然灾害、政府命令或限制、道路阻塞、交通事故、战争、骚乱、罢工、瘟疫及其他突发或超越甲乙双方控制能力的事件。</w:t>
      </w:r>
    </w:p>
    <w:p w14:paraId="49D67DF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2、发生不可抗力后，遇有不可抗力的一方应当及时将情况通知对方，并在合理期限内提供证明。</w:t>
      </w:r>
    </w:p>
    <w:p w14:paraId="4C0CACC0">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3、一方因不可抗力不能履行或不能按约定的条件履行本合同的，不承担违约责任。</w:t>
      </w:r>
    </w:p>
    <w:p w14:paraId="4739BEB8">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4、甲乙双方应根据不可抗力对运输的影响程度，协商确定是否解除运输合同关系，或者部分免除履行合同的义务，或者延期履行合同。</w:t>
      </w:r>
    </w:p>
    <w:p w14:paraId="4BD4E0D5">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第十条 保密责任</w:t>
      </w:r>
    </w:p>
    <w:p w14:paraId="312299C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一方在履行合同过程中提供的资料、数据（包括书面的或电子的）、商业秘密（概括地描述为现在和将来归属与一方的业务数据、商业战略、项目资料、软件程序、财务和其他能为该方带来利益或影响的商业资料）以及其他任何交付物，如果需要另一方保密，应向另一方明确提出。</w:t>
      </w:r>
    </w:p>
    <w:p w14:paraId="36DB9C33">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2、一方提出保密要求后，另一方则对对方要求保密的事项负有保密义务，未经对方同意，不得以任何形式向任何第三方提供或透露，且该保密义务在合同终止后继续有效。</w:t>
      </w:r>
    </w:p>
    <w:p w14:paraId="77F6F7C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3、如果一方违反保密义务给另一方造成损失的，应承担赔偿责任。</w:t>
      </w:r>
    </w:p>
    <w:p w14:paraId="601B13A0">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第十一条 争议解决及法律适用</w:t>
      </w:r>
    </w:p>
    <w:p w14:paraId="41B42D5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1、本合同项下发生的争议，由双方协商解决，双方协商不成或不愿意协商的，任何一方均有权向合同签订地</w:t>
      </w:r>
      <w:r>
        <w:rPr>
          <w:rFonts w:hint="eastAsia" w:ascii="Times New Roman" w:hAnsi="Times New Roman" w:eastAsia="宋体" w:cs="Times New Roman"/>
          <w:sz w:val="24"/>
          <w:szCs w:val="24"/>
        </w:rPr>
        <w:t>即北京市顺义区人民</w:t>
      </w:r>
      <w:r>
        <w:rPr>
          <w:rFonts w:ascii="Times New Roman" w:hAnsi="Times New Roman" w:eastAsia="宋体" w:cs="Times New Roman"/>
          <w:sz w:val="24"/>
          <w:szCs w:val="24"/>
        </w:rPr>
        <w:t>法院申请诉讼解决。</w:t>
      </w:r>
    </w:p>
    <w:p w14:paraId="639448D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2、本合同项下的争议均适用于中华人民共和国法律。</w:t>
      </w:r>
    </w:p>
    <w:p w14:paraId="0645717B">
      <w:pPr>
        <w:spacing w:before="312" w:beforeLines="100" w:after="312" w:afterLines="10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第十二条 通知与送达</w:t>
      </w:r>
    </w:p>
    <w:p w14:paraId="43C7C27B">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1、甲乙双方确认本合同项下的通知与送达方式包括但不限于微信、短信、电话、邮件、函件、线上平台系统（包括但不限于网站、小程序、APP）等。</w:t>
      </w:r>
    </w:p>
    <w:p w14:paraId="16C2E4C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2、以手机短信/微信/电子邮件形式送达的，手机短信/微信/电子邮件发出当日视为送达，以线上平台系统传送的，则以线上平台系统记录时间为准。</w:t>
      </w:r>
    </w:p>
    <w:p w14:paraId="065195CF">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3、本协议项下的通知应送达至各方的如下通讯地址：</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643"/>
        <w:gridCol w:w="4643"/>
      </w:tblGrid>
      <w:tr w14:paraId="142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57379BD7">
            <w:pPr>
              <w:jc w:val="left"/>
              <w:rPr>
                <w:rFonts w:ascii="Times New Roman" w:hAnsi="Times New Roman" w:eastAsia="宋体" w:cs="Times New Roman"/>
                <w:szCs w:val="21"/>
              </w:rPr>
            </w:pPr>
            <w:r>
              <w:rPr>
                <w:rFonts w:ascii="Times New Roman" w:hAnsi="Times New Roman" w:eastAsia="宋体" w:cs="Times New Roman"/>
                <w:szCs w:val="21"/>
              </w:rPr>
              <w:t>甲方：</w:t>
            </w:r>
            <w:r>
              <w:rPr>
                <w:rFonts w:hint="eastAsia" w:ascii="Times New Roman" w:hAnsi="Times New Roman" w:eastAsia="宋体" w:cs="Times New Roman"/>
                <w:szCs w:val="21"/>
              </w:rPr>
              <w:t>昆山鹏龙亿融汽车销售服务有限公司</w:t>
            </w:r>
            <w:r>
              <w:rPr>
                <w:rFonts w:ascii="Times New Roman" w:hAnsi="Times New Roman" w:eastAsia="宋体" w:cs="Times New Roman"/>
                <w:szCs w:val="21"/>
              </w:rPr>
              <w:t xml:space="preserve"> </w:t>
            </w:r>
          </w:p>
          <w:p w14:paraId="3E216891">
            <w:pPr>
              <w:jc w:val="left"/>
              <w:rPr>
                <w:rFonts w:ascii="Times New Roman" w:hAnsi="Times New Roman" w:eastAsia="宋体" w:cs="Times New Roman"/>
                <w:szCs w:val="21"/>
              </w:rPr>
            </w:pPr>
          </w:p>
        </w:tc>
        <w:tc>
          <w:tcPr>
            <w:tcW w:w="4643" w:type="dxa"/>
            <w:shd w:val="clear" w:color="auto" w:fill="FFFFFF" w:themeFill="background1"/>
          </w:tcPr>
          <w:p w14:paraId="6F0F9476">
            <w:pPr>
              <w:spacing w:before="156" w:beforeLines="50" w:line="420" w:lineRule="exact"/>
              <w:jc w:val="left"/>
              <w:rPr>
                <w:rFonts w:hint="default" w:ascii="Times New Roman" w:hAnsi="Times New Roman" w:eastAsia="宋体" w:cs="Times New Roman"/>
                <w:sz w:val="24"/>
                <w:szCs w:val="24"/>
                <w:highlight w:val="yellow"/>
                <w:lang w:val="en-US" w:eastAsia="zh-CN"/>
              </w:rPr>
            </w:pPr>
            <w:r>
              <w:rPr>
                <w:rFonts w:ascii="Times New Roman" w:hAnsi="Times New Roman" w:eastAsia="宋体" w:cs="Times New Roman"/>
                <w:szCs w:val="21"/>
                <w:highlight w:val="yellow"/>
              </w:rPr>
              <w:t>乙方：</w:t>
            </w:r>
            <w:r>
              <w:rPr>
                <w:rFonts w:hint="eastAsia" w:ascii="Times New Roman" w:hAnsi="Times New Roman" w:eastAsia="宋体" w:cs="Times New Roman"/>
                <w:b/>
                <w:sz w:val="24"/>
                <w:szCs w:val="24"/>
                <w:lang w:val="en-US" w:eastAsia="zh-CN"/>
              </w:rPr>
              <w:t>大连众鼎物流有限公司</w:t>
            </w:r>
          </w:p>
          <w:p w14:paraId="37A2143B">
            <w:pPr>
              <w:adjustRightInd w:val="0"/>
              <w:snapToGrid w:val="0"/>
              <w:spacing w:line="360" w:lineRule="auto"/>
              <w:rPr>
                <w:rFonts w:ascii="Times New Roman" w:hAnsi="Times New Roman" w:eastAsia="宋体" w:cs="Times New Roman"/>
                <w:szCs w:val="21"/>
                <w:highlight w:val="yellow"/>
              </w:rPr>
            </w:pPr>
          </w:p>
        </w:tc>
      </w:tr>
      <w:tr w14:paraId="525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1402529A">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通讯地址：</w:t>
            </w:r>
            <w:r>
              <w:rPr>
                <w:rFonts w:hint="eastAsia" w:ascii="Times New Roman" w:hAnsi="Times New Roman" w:eastAsia="宋体" w:cs="Times New Roman"/>
                <w:szCs w:val="21"/>
              </w:rPr>
              <w:t>昆山开发区盛晞路 208 号</w:t>
            </w:r>
          </w:p>
        </w:tc>
        <w:tc>
          <w:tcPr>
            <w:tcW w:w="4643" w:type="dxa"/>
            <w:shd w:val="clear" w:color="auto" w:fill="FFFFFF" w:themeFill="background1"/>
          </w:tcPr>
          <w:p w14:paraId="57ED527A">
            <w:pPr>
              <w:spacing w:before="156" w:beforeLines="50" w:line="420" w:lineRule="exact"/>
              <w:jc w:val="left"/>
              <w:rPr>
                <w:rFonts w:hint="eastAsia" w:ascii="Times New Roman" w:hAnsi="Times New Roman" w:eastAsia="宋体" w:cs="Times New Roman"/>
                <w:sz w:val="24"/>
                <w:szCs w:val="24"/>
                <w:highlight w:val="yellow"/>
              </w:rPr>
            </w:pPr>
            <w:r>
              <w:rPr>
                <w:rFonts w:ascii="Times New Roman" w:hAnsi="Times New Roman" w:eastAsia="宋体" w:cs="Times New Roman"/>
                <w:szCs w:val="21"/>
                <w:highlight w:val="yellow"/>
              </w:rPr>
              <w:t xml:space="preserve">通讯地址： </w:t>
            </w:r>
            <w:r>
              <w:rPr>
                <w:rFonts w:hint="eastAsia" w:ascii="Times New Roman" w:hAnsi="Times New Roman" w:eastAsia="宋体" w:cs="Times New Roman"/>
                <w:sz w:val="24"/>
                <w:szCs w:val="24"/>
              </w:rPr>
              <w:t>大连保税区慧能大厦311A</w:t>
            </w:r>
          </w:p>
          <w:p w14:paraId="75F93165">
            <w:pPr>
              <w:adjustRightInd w:val="0"/>
              <w:snapToGrid w:val="0"/>
              <w:spacing w:line="360" w:lineRule="auto"/>
              <w:rPr>
                <w:rFonts w:ascii="Times New Roman" w:hAnsi="Times New Roman" w:eastAsia="宋体" w:cs="Times New Roman"/>
                <w:szCs w:val="21"/>
                <w:highlight w:val="yellow"/>
              </w:rPr>
            </w:pPr>
          </w:p>
        </w:tc>
      </w:tr>
      <w:tr w14:paraId="57BD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2B24AB07">
            <w:pPr>
              <w:adjustRightInd w:val="0"/>
              <w:snapToGrid w:val="0"/>
              <w:spacing w:line="360" w:lineRule="auto"/>
              <w:rPr>
                <w:rFonts w:hint="eastAsia" w:ascii="Times New Roman" w:hAnsi="Times New Roman" w:eastAsia="宋体" w:cs="Times New Roman"/>
                <w:szCs w:val="21"/>
              </w:rPr>
            </w:pPr>
            <w:r>
              <w:rPr>
                <w:rFonts w:ascii="Times New Roman" w:hAnsi="Times New Roman" w:eastAsia="宋体" w:cs="Times New Roman"/>
                <w:szCs w:val="21"/>
              </w:rPr>
              <w:t>联系人：</w:t>
            </w:r>
            <w:r>
              <w:rPr>
                <w:rFonts w:hint="eastAsia" w:ascii="Times New Roman" w:hAnsi="Times New Roman" w:eastAsia="宋体" w:cs="Times New Roman"/>
                <w:szCs w:val="21"/>
                <w:lang w:val="en-US" w:eastAsia="zh-CN"/>
              </w:rPr>
              <w:t>牛星颖</w:t>
            </w:r>
          </w:p>
        </w:tc>
        <w:tc>
          <w:tcPr>
            <w:tcW w:w="4643" w:type="dxa"/>
            <w:shd w:val="clear" w:color="auto" w:fill="FFFFFF" w:themeFill="background1"/>
          </w:tcPr>
          <w:p w14:paraId="3A903595">
            <w:pPr>
              <w:adjustRightInd w:val="0"/>
              <w:snapToGrid w:val="0"/>
              <w:spacing w:line="360" w:lineRule="auto"/>
              <w:rPr>
                <w:rFonts w:hint="default" w:ascii="Times New Roman" w:hAnsi="Times New Roman" w:eastAsia="宋体" w:cs="Times New Roman"/>
                <w:szCs w:val="21"/>
                <w:highlight w:val="yellow"/>
                <w:lang w:val="en-US" w:eastAsia="zh-CN"/>
              </w:rPr>
            </w:pPr>
            <w:r>
              <w:rPr>
                <w:rFonts w:ascii="Times New Roman" w:hAnsi="Times New Roman" w:eastAsia="宋体" w:cs="Times New Roman"/>
                <w:szCs w:val="21"/>
                <w:highlight w:val="yellow"/>
              </w:rPr>
              <w:t>联系人：</w:t>
            </w:r>
            <w:r>
              <w:rPr>
                <w:rFonts w:hint="eastAsia" w:ascii="Times New Roman" w:hAnsi="Times New Roman" w:eastAsia="宋体" w:cs="Times New Roman"/>
                <w:szCs w:val="21"/>
                <w:highlight w:val="yellow"/>
                <w:lang w:val="en-US" w:eastAsia="zh-CN"/>
              </w:rPr>
              <w:t>束俊余</w:t>
            </w:r>
          </w:p>
        </w:tc>
      </w:tr>
      <w:tr w14:paraId="74D2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4CC2624F">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联系电话：</w:t>
            </w:r>
            <w:r>
              <w:rPr>
                <w:rFonts w:hint="eastAsia" w:ascii="Times New Roman" w:hAnsi="Times New Roman" w:eastAsia="宋体" w:cs="Times New Roman"/>
                <w:szCs w:val="21"/>
                <w:lang w:val="en-US" w:eastAsia="zh-CN"/>
              </w:rPr>
              <w:t>15850374022</w:t>
            </w:r>
          </w:p>
        </w:tc>
        <w:tc>
          <w:tcPr>
            <w:tcW w:w="4643" w:type="dxa"/>
            <w:shd w:val="clear" w:color="auto" w:fill="FFFFFF" w:themeFill="background1"/>
          </w:tcPr>
          <w:p w14:paraId="29A47A7C">
            <w:pPr>
              <w:adjustRightInd w:val="0"/>
              <w:snapToGrid w:val="0"/>
              <w:spacing w:line="360" w:lineRule="auto"/>
              <w:rPr>
                <w:rFonts w:hint="default" w:ascii="Times New Roman" w:hAnsi="Times New Roman" w:eastAsia="宋体" w:cs="Times New Roman"/>
                <w:szCs w:val="21"/>
                <w:highlight w:val="yellow"/>
                <w:lang w:val="en-US" w:eastAsia="zh-CN"/>
              </w:rPr>
            </w:pPr>
            <w:r>
              <w:rPr>
                <w:rFonts w:ascii="Times New Roman" w:hAnsi="Times New Roman" w:eastAsia="宋体" w:cs="Times New Roman"/>
                <w:szCs w:val="21"/>
                <w:highlight w:val="yellow"/>
              </w:rPr>
              <w:t>联系电话</w:t>
            </w:r>
            <w:r>
              <w:rPr>
                <w:rFonts w:hint="eastAsia" w:ascii="Times New Roman" w:hAnsi="Times New Roman" w:eastAsia="宋体" w:cs="Times New Roman"/>
                <w:szCs w:val="21"/>
                <w:highlight w:val="yellow"/>
              </w:rPr>
              <w:t>：</w:t>
            </w:r>
            <w:r>
              <w:rPr>
                <w:rFonts w:hint="eastAsia" w:ascii="Times New Roman" w:hAnsi="Times New Roman" w:eastAsia="宋体" w:cs="Times New Roman"/>
                <w:szCs w:val="21"/>
                <w:highlight w:val="yellow"/>
                <w:lang w:val="en-US" w:eastAsia="zh-CN"/>
              </w:rPr>
              <w:t>13904111545</w:t>
            </w:r>
          </w:p>
        </w:tc>
      </w:tr>
      <w:tr w14:paraId="5492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6EDA3179">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邮箱地址：</w:t>
            </w:r>
            <w:r>
              <w:rPr>
                <w:rFonts w:ascii="微软雅黑" w:hAnsi="微软雅黑" w:eastAsia="微软雅黑" w:cs="微软雅黑"/>
                <w:i w:val="0"/>
                <w:iCs w:val="0"/>
                <w:caps w:val="0"/>
                <w:color w:val="777777"/>
                <w:spacing w:val="0"/>
                <w:sz w:val="18"/>
                <w:szCs w:val="18"/>
                <w:shd w:val="clear" w:fill="FFFFFF"/>
              </w:rPr>
              <w:t>niuxingying@rocar.net.cn</w:t>
            </w:r>
          </w:p>
        </w:tc>
        <w:tc>
          <w:tcPr>
            <w:tcW w:w="4643" w:type="dxa"/>
            <w:shd w:val="clear" w:color="auto" w:fill="FFFFFF" w:themeFill="background1"/>
          </w:tcPr>
          <w:p w14:paraId="22CB8F2C">
            <w:pPr>
              <w:adjustRightInd w:val="0"/>
              <w:snapToGrid w:val="0"/>
              <w:spacing w:line="360" w:lineRule="auto"/>
              <w:rPr>
                <w:rFonts w:hint="default" w:ascii="Times New Roman" w:hAnsi="Times New Roman" w:eastAsia="宋体" w:cs="Times New Roman"/>
                <w:szCs w:val="21"/>
                <w:highlight w:val="yellow"/>
                <w:lang w:val="en-US" w:eastAsia="zh-CN"/>
              </w:rPr>
            </w:pPr>
            <w:r>
              <w:rPr>
                <w:rFonts w:ascii="Times New Roman" w:hAnsi="Times New Roman" w:eastAsia="宋体" w:cs="Times New Roman"/>
                <w:szCs w:val="21"/>
                <w:highlight w:val="yellow"/>
              </w:rPr>
              <w:t>邮箱地址：</w:t>
            </w:r>
            <w:r>
              <w:rPr>
                <w:rFonts w:hint="eastAsia" w:ascii="Times New Roman" w:hAnsi="Times New Roman" w:eastAsia="宋体" w:cs="Times New Roman"/>
                <w:szCs w:val="21"/>
              </w:rPr>
              <w:t>1214740008@qq.com</w:t>
            </w:r>
          </w:p>
        </w:tc>
      </w:tr>
      <w:tr w14:paraId="2359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43" w:type="dxa"/>
            <w:shd w:val="clear" w:color="auto" w:fill="FFC000"/>
          </w:tcPr>
          <w:p w14:paraId="47356CF2">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微信号：</w:t>
            </w:r>
          </w:p>
        </w:tc>
        <w:tc>
          <w:tcPr>
            <w:tcW w:w="4643" w:type="dxa"/>
            <w:shd w:val="clear" w:color="auto" w:fill="FFFFFF" w:themeFill="background1"/>
          </w:tcPr>
          <w:p w14:paraId="1F97900F">
            <w:pPr>
              <w:adjustRightInd w:val="0"/>
              <w:snapToGrid w:val="0"/>
              <w:spacing w:line="360" w:lineRule="auto"/>
              <w:rPr>
                <w:rFonts w:ascii="Times New Roman" w:hAnsi="Times New Roman" w:eastAsia="宋体" w:cs="Times New Roman"/>
                <w:szCs w:val="21"/>
                <w:highlight w:val="yellow"/>
              </w:rPr>
            </w:pPr>
            <w:r>
              <w:rPr>
                <w:rFonts w:ascii="Times New Roman" w:hAnsi="Times New Roman" w:eastAsia="宋体" w:cs="Times New Roman"/>
                <w:szCs w:val="21"/>
                <w:highlight w:val="yellow"/>
              </w:rPr>
              <w:t>微信号：</w:t>
            </w:r>
            <w:bookmarkStart w:id="1" w:name="_GoBack"/>
            <w:bookmarkEnd w:id="1"/>
          </w:p>
        </w:tc>
      </w:tr>
      <w:tr w14:paraId="739E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9286" w:type="dxa"/>
            <w:gridSpan w:val="2"/>
            <w:shd w:val="clear" w:color="auto" w:fill="FFFFFF" w:themeFill="background1"/>
          </w:tcPr>
          <w:p w14:paraId="2EE75DE1">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线上平台系统：待开发上线后邮件通知起用</w:t>
            </w:r>
          </w:p>
        </w:tc>
      </w:tr>
    </w:tbl>
    <w:p w14:paraId="4F089A55">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4、本合同有效期内，一方变更通信地址、联系人或电话、线上平台系统入口等通信方式的，应在变更后3日内通知对方，否则，另一方按原通信方式邮寄/传送通知的，邮件寄至原通信地址时或信息传送至原线上平台系统，即视为送达，由此引发的法律后果由被送达人承担。</w:t>
      </w:r>
    </w:p>
    <w:p w14:paraId="74AE1E44">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第十三条 生效与其他</w:t>
      </w:r>
    </w:p>
    <w:p w14:paraId="6F31D3E7">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1、本合同为双方基于平等互利自愿协商订立，不存在任何格式内容或可撤销、可变更情形，双方之间就本合同所约定事项曾经进行的一切往来和曾达成的一切合意，均被取消而由本合同予以替代。</w:t>
      </w:r>
    </w:p>
    <w:p w14:paraId="4E405A2C">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2、若本合同中的任一条款，由于任何原因在任何方面被认为无效、不合法或不可执行，则这种无效、不合法或不可执行性将不影响本合同中的任何其它条款及整个合同的有效性。</w:t>
      </w:r>
    </w:p>
    <w:p w14:paraId="6130FBF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3、本合同如有未尽事宜，双方协商签订书面补充协议。补充协议作为本合同的组成部分，与本合同具有同等法律效力，补充协议与本合同约定不一致的，以补充协议约定的内容为准。</w:t>
      </w:r>
    </w:p>
    <w:p w14:paraId="1A43BB19">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highlight w:val="yellow"/>
          <w:shd w:val="clear" w:color="auto" w:fill="FFC000"/>
        </w:rPr>
        <w:t>4、本合同自【202</w:t>
      </w:r>
      <w:r>
        <w:rPr>
          <w:rFonts w:hint="eastAsia" w:ascii="Times New Roman" w:hAnsi="Times New Roman" w:eastAsia="宋体" w:cs="Times New Roman"/>
          <w:sz w:val="24"/>
          <w:szCs w:val="24"/>
          <w:highlight w:val="yellow"/>
          <w:shd w:val="clear" w:color="auto" w:fill="FFC000"/>
          <w:lang w:val="en-US" w:eastAsia="zh-CN"/>
        </w:rPr>
        <w:t>5</w:t>
      </w:r>
      <w:r>
        <w:rPr>
          <w:rFonts w:ascii="Times New Roman" w:hAnsi="Times New Roman" w:eastAsia="宋体" w:cs="Times New Roman"/>
          <w:sz w:val="24"/>
          <w:szCs w:val="24"/>
          <w:highlight w:val="yellow"/>
          <w:shd w:val="clear" w:color="auto" w:fill="FFC000"/>
        </w:rPr>
        <w:t>】年【</w:t>
      </w:r>
      <w:r>
        <w:rPr>
          <w:rFonts w:hint="eastAsia" w:ascii="Times New Roman" w:hAnsi="Times New Roman" w:eastAsia="宋体" w:cs="Times New Roman"/>
          <w:sz w:val="24"/>
          <w:szCs w:val="24"/>
          <w:highlight w:val="yellow"/>
          <w:shd w:val="clear" w:color="auto" w:fill="FFC000"/>
          <w:lang w:val="en-US" w:eastAsia="zh-CN"/>
        </w:rPr>
        <w:t>1</w:t>
      </w:r>
      <w:r>
        <w:rPr>
          <w:rFonts w:ascii="Times New Roman" w:hAnsi="Times New Roman" w:eastAsia="宋体" w:cs="Times New Roman"/>
          <w:sz w:val="24"/>
          <w:szCs w:val="24"/>
          <w:highlight w:val="yellow"/>
          <w:shd w:val="clear" w:color="auto" w:fill="FFC000"/>
        </w:rPr>
        <w:t>】月【</w:t>
      </w:r>
      <w:r>
        <w:rPr>
          <w:rFonts w:hint="eastAsia" w:ascii="Times New Roman" w:hAnsi="Times New Roman" w:eastAsia="宋体" w:cs="Times New Roman"/>
          <w:sz w:val="24"/>
          <w:szCs w:val="24"/>
          <w:highlight w:val="yellow"/>
          <w:shd w:val="clear" w:color="auto" w:fill="FFC000"/>
          <w:lang w:val="en-US" w:eastAsia="zh-CN"/>
        </w:rPr>
        <w:t>1</w:t>
      </w:r>
      <w:r>
        <w:rPr>
          <w:rFonts w:ascii="Times New Roman" w:hAnsi="Times New Roman" w:eastAsia="宋体" w:cs="Times New Roman"/>
          <w:sz w:val="24"/>
          <w:szCs w:val="24"/>
          <w:highlight w:val="yellow"/>
          <w:shd w:val="clear" w:color="auto" w:fill="FFC000"/>
        </w:rPr>
        <w:t>】日起生效，</w:t>
      </w:r>
      <w:r>
        <w:rPr>
          <w:rFonts w:hint="eastAsia" w:ascii="Times New Roman" w:hAnsi="Times New Roman" w:eastAsia="宋体" w:cs="Times New Roman"/>
          <w:sz w:val="24"/>
          <w:szCs w:val="24"/>
          <w:highlight w:val="yellow"/>
          <w:shd w:val="clear" w:color="auto" w:fill="FFC000"/>
          <w:lang w:val="en-US" w:eastAsia="zh-CN"/>
        </w:rPr>
        <w:t>至</w:t>
      </w:r>
      <w:r>
        <w:rPr>
          <w:rFonts w:ascii="Times New Roman" w:hAnsi="Times New Roman" w:eastAsia="宋体" w:cs="Times New Roman"/>
          <w:sz w:val="24"/>
          <w:szCs w:val="24"/>
          <w:highlight w:val="yellow"/>
          <w:shd w:val="clear" w:color="auto" w:fill="FFC000"/>
        </w:rPr>
        <w:t>【</w:t>
      </w:r>
      <w:r>
        <w:rPr>
          <w:rFonts w:hint="eastAsia" w:ascii="Times New Roman" w:hAnsi="Times New Roman" w:eastAsia="宋体" w:cs="Times New Roman"/>
          <w:sz w:val="24"/>
          <w:szCs w:val="24"/>
          <w:highlight w:val="yellow"/>
          <w:shd w:val="clear" w:color="auto" w:fill="FFC000"/>
          <w:lang w:val="en-US" w:eastAsia="zh-CN"/>
        </w:rPr>
        <w:t>2025</w:t>
      </w:r>
      <w:r>
        <w:rPr>
          <w:rFonts w:ascii="Times New Roman" w:hAnsi="Times New Roman" w:eastAsia="宋体" w:cs="Times New Roman"/>
          <w:sz w:val="24"/>
          <w:szCs w:val="24"/>
          <w:highlight w:val="yellow"/>
          <w:shd w:val="clear" w:color="auto" w:fill="FFC000"/>
        </w:rPr>
        <w:t>】年【</w:t>
      </w:r>
      <w:r>
        <w:rPr>
          <w:rFonts w:hint="eastAsia" w:ascii="Times New Roman" w:hAnsi="Times New Roman" w:eastAsia="宋体" w:cs="Times New Roman"/>
          <w:sz w:val="24"/>
          <w:szCs w:val="24"/>
          <w:highlight w:val="yellow"/>
          <w:shd w:val="clear" w:color="auto" w:fill="FFC000"/>
          <w:lang w:val="en-US" w:eastAsia="zh-CN"/>
        </w:rPr>
        <w:t>12</w:t>
      </w:r>
      <w:r>
        <w:rPr>
          <w:rFonts w:ascii="Times New Roman" w:hAnsi="Times New Roman" w:eastAsia="宋体" w:cs="Times New Roman"/>
          <w:sz w:val="24"/>
          <w:szCs w:val="24"/>
          <w:highlight w:val="yellow"/>
          <w:shd w:val="clear" w:color="auto" w:fill="FFC000"/>
        </w:rPr>
        <w:t>】月【</w:t>
      </w:r>
      <w:r>
        <w:rPr>
          <w:rFonts w:hint="eastAsia" w:ascii="Times New Roman" w:hAnsi="Times New Roman" w:eastAsia="宋体" w:cs="Times New Roman"/>
          <w:sz w:val="24"/>
          <w:szCs w:val="24"/>
          <w:highlight w:val="yellow"/>
          <w:shd w:val="clear" w:color="auto" w:fill="FFC000"/>
          <w:lang w:val="en-US" w:eastAsia="zh-CN"/>
        </w:rPr>
        <w:t>31</w:t>
      </w:r>
      <w:r>
        <w:rPr>
          <w:rFonts w:ascii="Times New Roman" w:hAnsi="Times New Roman" w:eastAsia="宋体" w:cs="Times New Roman"/>
          <w:sz w:val="24"/>
          <w:szCs w:val="24"/>
          <w:highlight w:val="yellow"/>
          <w:shd w:val="clear" w:color="auto" w:fill="FFC000"/>
        </w:rPr>
        <w:t>】日终止</w:t>
      </w:r>
      <w:r>
        <w:rPr>
          <w:rFonts w:ascii="Times New Roman" w:hAnsi="Times New Roman" w:eastAsia="宋体" w:cs="Times New Roman"/>
          <w:sz w:val="24"/>
          <w:szCs w:val="24"/>
        </w:rPr>
        <w:t>。</w:t>
      </w:r>
      <w:r>
        <w:rPr>
          <w:rFonts w:hint="eastAsia" w:ascii="Times New Roman" w:hAnsi="Times New Roman" w:eastAsia="宋体" w:cs="Times New Roman"/>
          <w:sz w:val="24"/>
          <w:szCs w:val="24"/>
        </w:rPr>
        <w:t>本合同经双方法定代表人或授权代表签字并加盖单位公章或合同专用章后生效。</w:t>
      </w:r>
    </w:p>
    <w:p w14:paraId="1222B79D">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5、本合同一式贰份，甲乙双方各执壹份，每份具有同等法律效力。</w:t>
      </w:r>
    </w:p>
    <w:p w14:paraId="76E06361">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6、本合同的传真件、复印件、扫描件等与本合同内容一致的副本效力与本合同原件具有同等法律效力。</w:t>
      </w:r>
    </w:p>
    <w:p w14:paraId="05A81A8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7、本合同附件为本合同不可分割的一部分，与本合同具有同等法律效力。</w:t>
      </w:r>
    </w:p>
    <w:p w14:paraId="3DE25F2A">
      <w:pPr>
        <w:spacing w:before="156" w:beforeLines="50" w:line="42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本合同附件为：《运费结算确认表》</w:t>
      </w:r>
    </w:p>
    <w:p w14:paraId="18C4FD56">
      <w:pPr>
        <w:spacing w:before="156" w:beforeLines="50" w:line="420" w:lineRule="exact"/>
        <w:jc w:val="left"/>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合同签订地：</w:t>
      </w:r>
      <w:r>
        <w:rPr>
          <w:rFonts w:hint="eastAsia" w:ascii="Times New Roman" w:hAnsi="Times New Roman" w:eastAsia="宋体" w:cs="Times New Roman"/>
          <w:sz w:val="24"/>
          <w:szCs w:val="24"/>
          <w:lang w:val="en-US" w:eastAsia="zh-CN"/>
        </w:rPr>
        <w:t>昆山鹏龙亿融</w:t>
      </w:r>
    </w:p>
    <w:p w14:paraId="7D794AE7">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特别声明：双方签订本合同时已经详细了解了本合同条款的全部内容，责任承担条款无需特别标明，双方已经充分了解了可能产生的风险和承担的责任。</w:t>
      </w:r>
    </w:p>
    <w:p w14:paraId="4FB02207">
      <w:pPr>
        <w:widowControl/>
        <w:jc w:val="left"/>
        <w:rPr>
          <w:rFonts w:ascii="Times New Roman" w:hAnsi="Times New Roman" w:eastAsia="宋体" w:cs="Times New Roman"/>
          <w:b/>
          <w:sz w:val="24"/>
          <w:szCs w:val="24"/>
        </w:rPr>
      </w:pPr>
      <w:r>
        <w:rPr>
          <w:rFonts w:ascii="Times New Roman" w:hAnsi="Times New Roman" w:eastAsia="宋体" w:cs="Times New Roman"/>
          <w:b/>
          <w:sz w:val="24"/>
          <w:szCs w:val="24"/>
        </w:rPr>
        <w:br w:type="page"/>
      </w:r>
    </w:p>
    <w:p w14:paraId="00F7D8CF">
      <w:pPr>
        <w:widowControl/>
        <w:spacing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【本页无正文，为《车辆运输服务合作框架协议》双方签字盖章页】</w:t>
      </w:r>
    </w:p>
    <w:p w14:paraId="2D5B57BF">
      <w:pPr>
        <w:spacing w:before="156" w:beforeLines="50" w:line="420" w:lineRule="exact"/>
        <w:jc w:val="center"/>
        <w:rPr>
          <w:rFonts w:ascii="Times New Roman" w:hAnsi="Times New Roman" w:eastAsia="宋体" w:cs="Times New Roman"/>
          <w:b/>
          <w:sz w:val="24"/>
          <w:szCs w:val="24"/>
        </w:rPr>
      </w:pPr>
    </w:p>
    <w:p w14:paraId="1EC0E6C3">
      <w:pPr>
        <w:spacing w:before="156" w:beforeLines="50" w:line="420" w:lineRule="exact"/>
        <w:jc w:val="center"/>
        <w:rPr>
          <w:rFonts w:ascii="Times New Roman" w:hAnsi="Times New Roman" w:eastAsia="宋体" w:cs="Times New Roman"/>
          <w:b/>
          <w:sz w:val="24"/>
          <w:szCs w:val="24"/>
        </w:rPr>
      </w:pPr>
    </w:p>
    <w:p w14:paraId="76459487">
      <w:pPr>
        <w:spacing w:before="156" w:beforeLines="50" w:line="420" w:lineRule="exact"/>
        <w:jc w:val="left"/>
        <w:rPr>
          <w:rFonts w:hint="default" w:ascii="Times New Roman" w:hAnsi="Times New Roman" w:eastAsia="宋体" w:cs="Times New Roman"/>
          <w:b/>
          <w:sz w:val="24"/>
          <w:szCs w:val="24"/>
          <w:highlight w:val="none"/>
          <w:shd w:val="clear" w:color="auto" w:fill="FFC000"/>
          <w:lang w:val="en-US" w:eastAsia="zh-CN"/>
        </w:rPr>
      </w:pPr>
      <w:r>
        <w:rPr>
          <w:rFonts w:ascii="Times New Roman" w:hAnsi="Times New Roman" w:eastAsia="宋体" w:cs="Times New Roman"/>
          <w:b/>
          <w:sz w:val="24"/>
          <w:szCs w:val="24"/>
          <w:highlight w:val="yellow"/>
        </w:rPr>
        <w:t>甲方：</w:t>
      </w:r>
      <w:r>
        <w:rPr>
          <w:rFonts w:hint="eastAsia" w:ascii="Times New Roman" w:hAnsi="Times New Roman" w:eastAsia="宋体" w:cs="Times New Roman"/>
          <w:b/>
          <w:sz w:val="24"/>
          <w:szCs w:val="24"/>
          <w:highlight w:val="yellow"/>
          <w:lang w:val="en-US" w:eastAsia="zh-CN"/>
        </w:rPr>
        <w:t>昆山鹏龙亿融汽车销售服务有限公司</w:t>
      </w:r>
      <w:r>
        <w:rPr>
          <w:rFonts w:hint="eastAsia" w:ascii="Times New Roman" w:hAnsi="Times New Roman" w:eastAsia="宋体" w:cs="Times New Roman"/>
          <w:b/>
          <w:sz w:val="24"/>
          <w:szCs w:val="24"/>
          <w:highlight w:val="yellow"/>
          <w:shd w:val="clear" w:fill="FFC000"/>
          <w:lang w:val="en-US" w:eastAsia="zh-CN"/>
        </w:rPr>
        <w:t xml:space="preserve">                              </w:t>
      </w:r>
    </w:p>
    <w:p w14:paraId="77411B15">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法定代表人/授权代表（签字）：</w:t>
      </w:r>
    </w:p>
    <w:p w14:paraId="023FCDD4">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签署日期：</w:t>
      </w:r>
    </w:p>
    <w:p w14:paraId="70280D3C">
      <w:pPr>
        <w:spacing w:before="156" w:beforeLines="50" w:line="420" w:lineRule="exact"/>
        <w:jc w:val="left"/>
        <w:rPr>
          <w:rFonts w:ascii="Times New Roman" w:hAnsi="Times New Roman" w:eastAsia="宋体" w:cs="Times New Roman"/>
          <w:b/>
          <w:sz w:val="24"/>
          <w:szCs w:val="24"/>
        </w:rPr>
      </w:pPr>
    </w:p>
    <w:p w14:paraId="0203B3B4">
      <w:pPr>
        <w:spacing w:before="156" w:beforeLines="50" w:line="420" w:lineRule="exact"/>
        <w:jc w:val="left"/>
        <w:rPr>
          <w:rFonts w:ascii="Times New Roman" w:hAnsi="Times New Roman" w:eastAsia="宋体" w:cs="Times New Roman"/>
          <w:b/>
          <w:sz w:val="24"/>
          <w:szCs w:val="24"/>
        </w:rPr>
      </w:pPr>
    </w:p>
    <w:p w14:paraId="01037A87">
      <w:pPr>
        <w:spacing w:before="156" w:beforeLines="50" w:line="420" w:lineRule="exact"/>
        <w:jc w:val="left"/>
        <w:rPr>
          <w:rFonts w:ascii="Times New Roman" w:hAnsi="Times New Roman" w:eastAsia="宋体" w:cs="Times New Roman"/>
          <w:b/>
          <w:sz w:val="24"/>
          <w:szCs w:val="24"/>
        </w:rPr>
      </w:pPr>
    </w:p>
    <w:p w14:paraId="200B7AC6">
      <w:pPr>
        <w:spacing w:before="156" w:beforeLines="50" w:line="420" w:lineRule="exact"/>
        <w:jc w:val="left"/>
        <w:rPr>
          <w:rFonts w:ascii="Times New Roman" w:hAnsi="Times New Roman" w:eastAsia="宋体" w:cs="Times New Roman"/>
          <w:b/>
          <w:sz w:val="24"/>
          <w:szCs w:val="24"/>
        </w:rPr>
      </w:pPr>
    </w:p>
    <w:p w14:paraId="1F17E823">
      <w:pPr>
        <w:spacing w:before="156" w:beforeLines="50" w:line="420" w:lineRule="exact"/>
        <w:jc w:val="left"/>
        <w:rPr>
          <w:rFonts w:hint="default" w:ascii="Times New Roman" w:hAnsi="Times New Roman" w:eastAsia="宋体" w:cs="Times New Roman"/>
          <w:b/>
          <w:sz w:val="24"/>
          <w:szCs w:val="24"/>
          <w:lang w:val="en-US" w:eastAsia="zh-CN"/>
        </w:rPr>
      </w:pPr>
      <w:r>
        <w:rPr>
          <w:rFonts w:ascii="Times New Roman" w:hAnsi="Times New Roman" w:eastAsia="宋体" w:cs="Times New Roman"/>
          <w:b/>
          <w:sz w:val="24"/>
          <w:szCs w:val="24"/>
          <w:highlight w:val="yellow"/>
        </w:rPr>
        <w:t>乙方：</w:t>
      </w:r>
    </w:p>
    <w:p w14:paraId="45CE870E">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法定代表人/授权代表（签字）：</w:t>
      </w:r>
    </w:p>
    <w:p w14:paraId="45E7BA61">
      <w:pPr>
        <w:spacing w:before="156" w:beforeLines="50" w:line="420" w:lineRule="exact"/>
        <w:jc w:val="left"/>
        <w:rPr>
          <w:rFonts w:ascii="Times New Roman" w:hAnsi="Times New Roman" w:eastAsia="宋体" w:cs="Times New Roman"/>
          <w:b/>
          <w:sz w:val="24"/>
          <w:szCs w:val="24"/>
        </w:rPr>
      </w:pPr>
      <w:r>
        <w:rPr>
          <w:rFonts w:ascii="Times New Roman" w:hAnsi="Times New Roman" w:eastAsia="宋体" w:cs="Times New Roman"/>
          <w:b/>
          <w:sz w:val="24"/>
          <w:szCs w:val="24"/>
        </w:rPr>
        <w:t>签署日期：</w:t>
      </w:r>
    </w:p>
    <w:p w14:paraId="72D09D35">
      <w:pPr>
        <w:spacing w:before="156" w:beforeLines="50" w:line="420" w:lineRule="exact"/>
        <w:jc w:val="left"/>
        <w:rPr>
          <w:rFonts w:ascii="Times New Roman" w:hAnsi="Times New Roman" w:eastAsia="宋体" w:cs="Times New Roman"/>
        </w:rPr>
      </w:pPr>
    </w:p>
    <w:p w14:paraId="37481A03">
      <w:pPr>
        <w:widowControl/>
        <w:spacing w:line="420" w:lineRule="exact"/>
        <w:jc w:val="left"/>
        <w:rPr>
          <w:rFonts w:ascii="Times New Roman" w:hAnsi="Times New Roman" w:eastAsia="宋体" w:cs="Times New Roman"/>
        </w:rPr>
      </w:pPr>
      <w:r>
        <w:rPr>
          <w:rFonts w:ascii="Times New Roman" w:hAnsi="Times New Roman" w:eastAsia="宋体" w:cs="Times New Roman"/>
        </w:rPr>
        <w:br w:type="page"/>
      </w:r>
    </w:p>
    <w:p w14:paraId="40AC8A47">
      <w:pPr>
        <w:spacing w:before="156" w:beforeLines="50" w:line="420" w:lineRule="exact"/>
        <w:jc w:val="left"/>
        <w:rPr>
          <w:rFonts w:ascii="Times New Roman" w:hAnsi="Times New Roman" w:eastAsia="宋体" w:cs="Times New Roman"/>
          <w:b/>
          <w:sz w:val="24"/>
          <w:szCs w:val="21"/>
        </w:rPr>
      </w:pPr>
      <w:bookmarkStart w:id="0" w:name="_Hlk14334275"/>
      <w:r>
        <w:rPr>
          <w:rFonts w:ascii="Times New Roman" w:hAnsi="Times New Roman" w:eastAsia="宋体" w:cs="Times New Roman"/>
          <w:b/>
          <w:sz w:val="24"/>
          <w:szCs w:val="21"/>
        </w:rPr>
        <w:t>附件：《运费结算确认表》</w:t>
      </w:r>
      <w:bookmarkEnd w:id="0"/>
    </w:p>
    <w:tbl>
      <w:tblPr>
        <w:tblStyle w:val="17"/>
        <w:tblW w:w="8522" w:type="dxa"/>
        <w:tblInd w:w="0" w:type="dxa"/>
        <w:tblLayout w:type="fixed"/>
        <w:tblCellMar>
          <w:top w:w="0" w:type="dxa"/>
          <w:left w:w="108" w:type="dxa"/>
          <w:bottom w:w="0" w:type="dxa"/>
          <w:right w:w="108" w:type="dxa"/>
        </w:tblCellMar>
      </w:tblPr>
      <w:tblGrid>
        <w:gridCol w:w="652"/>
        <w:gridCol w:w="860"/>
        <w:gridCol w:w="846"/>
        <w:gridCol w:w="1161"/>
        <w:gridCol w:w="1045"/>
        <w:gridCol w:w="1057"/>
        <w:gridCol w:w="1057"/>
        <w:gridCol w:w="1140"/>
        <w:gridCol w:w="704"/>
      </w:tblGrid>
      <w:tr w14:paraId="43FF22EE">
        <w:tblPrEx>
          <w:tblCellMar>
            <w:top w:w="0" w:type="dxa"/>
            <w:left w:w="108" w:type="dxa"/>
            <w:bottom w:w="0" w:type="dxa"/>
            <w:right w:w="108" w:type="dxa"/>
          </w:tblCellMar>
        </w:tblPrEx>
        <w:trPr>
          <w:trHeight w:val="270" w:hRule="atLeast"/>
        </w:trPr>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14:paraId="55606839">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序号</w:t>
            </w:r>
          </w:p>
        </w:tc>
        <w:tc>
          <w:tcPr>
            <w:tcW w:w="860" w:type="dxa"/>
            <w:tcBorders>
              <w:top w:val="single" w:color="auto" w:sz="4" w:space="0"/>
              <w:left w:val="nil"/>
              <w:bottom w:val="single" w:color="auto" w:sz="4" w:space="0"/>
              <w:right w:val="single" w:color="auto" w:sz="4" w:space="0"/>
            </w:tcBorders>
            <w:shd w:val="clear" w:color="auto" w:fill="auto"/>
            <w:vAlign w:val="center"/>
          </w:tcPr>
          <w:p w14:paraId="0A9FC6D5">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起始地</w:t>
            </w:r>
          </w:p>
        </w:tc>
        <w:tc>
          <w:tcPr>
            <w:tcW w:w="846" w:type="dxa"/>
            <w:tcBorders>
              <w:top w:val="single" w:color="auto" w:sz="4" w:space="0"/>
              <w:left w:val="nil"/>
              <w:bottom w:val="single" w:color="auto" w:sz="4" w:space="0"/>
              <w:right w:val="single" w:color="auto" w:sz="4" w:space="0"/>
            </w:tcBorders>
            <w:shd w:val="clear" w:color="auto" w:fill="auto"/>
            <w:vAlign w:val="center"/>
          </w:tcPr>
          <w:p w14:paraId="0A448F9B">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目的地</w:t>
            </w:r>
          </w:p>
        </w:tc>
        <w:tc>
          <w:tcPr>
            <w:tcW w:w="1161" w:type="dxa"/>
            <w:tcBorders>
              <w:top w:val="single" w:color="auto" w:sz="4" w:space="0"/>
              <w:left w:val="nil"/>
              <w:bottom w:val="single" w:color="auto" w:sz="4" w:space="0"/>
              <w:right w:val="single" w:color="auto" w:sz="4" w:space="0"/>
            </w:tcBorders>
            <w:shd w:val="clear" w:color="auto" w:fill="auto"/>
            <w:vAlign w:val="center"/>
          </w:tcPr>
          <w:p w14:paraId="125AB499">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车型/品牌</w:t>
            </w:r>
          </w:p>
        </w:tc>
        <w:tc>
          <w:tcPr>
            <w:tcW w:w="1045" w:type="dxa"/>
            <w:tcBorders>
              <w:top w:val="single" w:color="auto" w:sz="4" w:space="0"/>
              <w:left w:val="nil"/>
              <w:bottom w:val="single" w:color="auto" w:sz="4" w:space="0"/>
              <w:right w:val="single" w:color="auto" w:sz="4" w:space="0"/>
            </w:tcBorders>
            <w:shd w:val="clear" w:color="auto" w:fill="auto"/>
            <w:vAlign w:val="center"/>
          </w:tcPr>
          <w:p w14:paraId="1DE3781E">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车架号</w:t>
            </w:r>
          </w:p>
        </w:tc>
        <w:tc>
          <w:tcPr>
            <w:tcW w:w="1057" w:type="dxa"/>
            <w:tcBorders>
              <w:top w:val="single" w:color="auto" w:sz="4" w:space="0"/>
              <w:left w:val="nil"/>
              <w:bottom w:val="single" w:color="auto" w:sz="4" w:space="0"/>
              <w:right w:val="single" w:color="auto" w:sz="4" w:space="0"/>
            </w:tcBorders>
            <w:shd w:val="clear" w:color="auto" w:fill="auto"/>
            <w:vAlign w:val="center"/>
          </w:tcPr>
          <w:p w14:paraId="79A571E5">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起运时间</w:t>
            </w:r>
          </w:p>
        </w:tc>
        <w:tc>
          <w:tcPr>
            <w:tcW w:w="1057" w:type="dxa"/>
            <w:tcBorders>
              <w:top w:val="single" w:color="auto" w:sz="4" w:space="0"/>
              <w:left w:val="nil"/>
              <w:bottom w:val="single" w:color="auto" w:sz="4" w:space="0"/>
              <w:right w:val="single" w:color="auto" w:sz="4" w:space="0"/>
            </w:tcBorders>
            <w:shd w:val="clear" w:color="auto" w:fill="auto"/>
            <w:vAlign w:val="center"/>
          </w:tcPr>
          <w:p w14:paraId="2BBB9E23">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交付时间</w:t>
            </w:r>
          </w:p>
        </w:tc>
        <w:tc>
          <w:tcPr>
            <w:tcW w:w="1140" w:type="dxa"/>
            <w:tcBorders>
              <w:top w:val="single" w:color="auto" w:sz="4" w:space="0"/>
              <w:left w:val="nil"/>
              <w:bottom w:val="single" w:color="auto" w:sz="4" w:space="0"/>
              <w:right w:val="single" w:color="auto" w:sz="4" w:space="0"/>
            </w:tcBorders>
            <w:shd w:val="clear" w:color="auto" w:fill="auto"/>
            <w:vAlign w:val="center"/>
          </w:tcPr>
          <w:p w14:paraId="2BE3CCF6">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订单金额</w:t>
            </w:r>
          </w:p>
        </w:tc>
        <w:tc>
          <w:tcPr>
            <w:tcW w:w="704" w:type="dxa"/>
            <w:tcBorders>
              <w:top w:val="single" w:color="auto" w:sz="4" w:space="0"/>
              <w:left w:val="nil"/>
              <w:bottom w:val="single" w:color="auto" w:sz="4" w:space="0"/>
              <w:right w:val="single" w:color="auto" w:sz="4" w:space="0"/>
            </w:tcBorders>
            <w:shd w:val="clear" w:color="auto" w:fill="auto"/>
            <w:vAlign w:val="center"/>
          </w:tcPr>
          <w:p w14:paraId="498A05EF">
            <w:pPr>
              <w:widowControl/>
              <w:spacing w:line="4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备注</w:t>
            </w:r>
          </w:p>
        </w:tc>
      </w:tr>
      <w:tr w14:paraId="22DE1EC8">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3ECB22F7">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0DF1A5A">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235B37E1">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7527D4F6">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3C819B5">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468D345">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FA7AB7D">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4A8C9874">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1A549259">
            <w:pPr>
              <w:widowControl/>
              <w:spacing w:line="420" w:lineRule="exact"/>
              <w:jc w:val="center"/>
              <w:rPr>
                <w:rFonts w:ascii="Times New Roman" w:hAnsi="Times New Roman" w:eastAsia="宋体" w:cs="Times New Roman"/>
                <w:color w:val="000000"/>
                <w:kern w:val="0"/>
                <w:szCs w:val="21"/>
              </w:rPr>
            </w:pPr>
          </w:p>
        </w:tc>
      </w:tr>
      <w:tr w14:paraId="2A6904A6">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0B7E8C57">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0189291">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54D964BB">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6A9EAB0F">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525C0B7">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FE38C46">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96E65AC">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298855DC">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7A97032C">
            <w:pPr>
              <w:widowControl/>
              <w:spacing w:line="420" w:lineRule="exact"/>
              <w:jc w:val="center"/>
              <w:rPr>
                <w:rFonts w:ascii="Times New Roman" w:hAnsi="Times New Roman" w:eastAsia="宋体" w:cs="Times New Roman"/>
                <w:color w:val="000000"/>
                <w:kern w:val="0"/>
                <w:szCs w:val="21"/>
              </w:rPr>
            </w:pPr>
          </w:p>
        </w:tc>
      </w:tr>
      <w:tr w14:paraId="34AA002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619B7C54">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649DF4E2">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3D0ADE08">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790E3B33">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EE8788F">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F56BAB5">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7214FF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695EF0FA">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042B706F">
            <w:pPr>
              <w:widowControl/>
              <w:spacing w:line="420" w:lineRule="exact"/>
              <w:jc w:val="center"/>
              <w:rPr>
                <w:rFonts w:ascii="Times New Roman" w:hAnsi="Times New Roman" w:eastAsia="宋体" w:cs="Times New Roman"/>
                <w:color w:val="000000"/>
                <w:kern w:val="0"/>
                <w:szCs w:val="21"/>
              </w:rPr>
            </w:pPr>
          </w:p>
        </w:tc>
      </w:tr>
      <w:tr w14:paraId="42D06A8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224DFE24">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7D5EB7BE">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1DCF8692">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3730EE53">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4AEDC514">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392C332">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DE7E284">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6D91AA2">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70762686">
            <w:pPr>
              <w:widowControl/>
              <w:spacing w:line="420" w:lineRule="exact"/>
              <w:jc w:val="center"/>
              <w:rPr>
                <w:rFonts w:ascii="Times New Roman" w:hAnsi="Times New Roman" w:eastAsia="宋体" w:cs="Times New Roman"/>
                <w:color w:val="000000"/>
                <w:kern w:val="0"/>
                <w:szCs w:val="21"/>
              </w:rPr>
            </w:pPr>
          </w:p>
        </w:tc>
      </w:tr>
      <w:tr w14:paraId="0AC690C6">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5E514558">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3F2CA8A1">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30AC296D">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313B679C">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B993A81">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8236487">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2E8CC3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AD91FFD">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4493CA68">
            <w:pPr>
              <w:widowControl/>
              <w:spacing w:line="420" w:lineRule="exact"/>
              <w:jc w:val="center"/>
              <w:rPr>
                <w:rFonts w:ascii="Times New Roman" w:hAnsi="Times New Roman" w:eastAsia="宋体" w:cs="Times New Roman"/>
                <w:color w:val="000000"/>
                <w:kern w:val="0"/>
                <w:szCs w:val="21"/>
              </w:rPr>
            </w:pPr>
          </w:p>
        </w:tc>
      </w:tr>
      <w:tr w14:paraId="085D7D31">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48D6AD9">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236E6DFE">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6AD10ACE">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E9D5410">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74A6E0A9">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30BEE3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7F7642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4330A1BB">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155DDF7E">
            <w:pPr>
              <w:widowControl/>
              <w:spacing w:line="420" w:lineRule="exact"/>
              <w:jc w:val="center"/>
              <w:rPr>
                <w:rFonts w:ascii="Times New Roman" w:hAnsi="Times New Roman" w:eastAsia="宋体" w:cs="Times New Roman"/>
                <w:color w:val="000000"/>
                <w:kern w:val="0"/>
                <w:szCs w:val="21"/>
              </w:rPr>
            </w:pPr>
          </w:p>
        </w:tc>
      </w:tr>
      <w:tr w14:paraId="756F192A">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19A3C70E">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B8FF663">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1EEFC421">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75758564">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A09930A">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771B3C6">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94A1F5A">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16B083AC">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31A05B61">
            <w:pPr>
              <w:widowControl/>
              <w:spacing w:line="420" w:lineRule="exact"/>
              <w:jc w:val="center"/>
              <w:rPr>
                <w:rFonts w:ascii="Times New Roman" w:hAnsi="Times New Roman" w:eastAsia="宋体" w:cs="Times New Roman"/>
                <w:color w:val="000000"/>
                <w:kern w:val="0"/>
                <w:szCs w:val="21"/>
              </w:rPr>
            </w:pPr>
          </w:p>
        </w:tc>
      </w:tr>
      <w:tr w14:paraId="53AA5868">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2BB68CBA">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76E53B6D">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401C78A6">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6757201">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A3A4676">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BD77585">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53150EE">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5C16BFE0">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3A381E9A">
            <w:pPr>
              <w:widowControl/>
              <w:spacing w:line="420" w:lineRule="exact"/>
              <w:jc w:val="center"/>
              <w:rPr>
                <w:rFonts w:ascii="Times New Roman" w:hAnsi="Times New Roman" w:eastAsia="宋体" w:cs="Times New Roman"/>
                <w:color w:val="000000"/>
                <w:kern w:val="0"/>
                <w:szCs w:val="21"/>
              </w:rPr>
            </w:pPr>
          </w:p>
        </w:tc>
      </w:tr>
      <w:tr w14:paraId="76871C97">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1B1DE192">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459A4075">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596DF0CD">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5995B50F">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0474F4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4BC2389">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BBFFD36">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1A031A46">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5188B8B6">
            <w:pPr>
              <w:widowControl/>
              <w:spacing w:line="420" w:lineRule="exact"/>
              <w:jc w:val="center"/>
              <w:rPr>
                <w:rFonts w:ascii="Times New Roman" w:hAnsi="Times New Roman" w:eastAsia="宋体" w:cs="Times New Roman"/>
                <w:color w:val="000000"/>
                <w:kern w:val="0"/>
                <w:szCs w:val="21"/>
              </w:rPr>
            </w:pPr>
          </w:p>
        </w:tc>
      </w:tr>
      <w:tr w14:paraId="1E37DBD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DBEFF67">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375501A6">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952C44E">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51E2A647">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1495E424">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E59B260">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76472B8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20F9CE16">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4CC56FBF">
            <w:pPr>
              <w:widowControl/>
              <w:spacing w:line="420" w:lineRule="exact"/>
              <w:jc w:val="center"/>
              <w:rPr>
                <w:rFonts w:ascii="Times New Roman" w:hAnsi="Times New Roman" w:eastAsia="宋体" w:cs="Times New Roman"/>
                <w:color w:val="000000"/>
                <w:kern w:val="0"/>
                <w:szCs w:val="21"/>
              </w:rPr>
            </w:pPr>
          </w:p>
        </w:tc>
      </w:tr>
      <w:tr w14:paraId="21CB6157">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67DF0AE6">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04877DAB">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20BE5302">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0E2BD3E4">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2B9B372C">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3230FF1">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13280678">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3D929794">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0C88C222">
            <w:pPr>
              <w:widowControl/>
              <w:spacing w:line="420" w:lineRule="exact"/>
              <w:jc w:val="center"/>
              <w:rPr>
                <w:rFonts w:ascii="Times New Roman" w:hAnsi="Times New Roman" w:eastAsia="宋体" w:cs="Times New Roman"/>
                <w:color w:val="000000"/>
                <w:kern w:val="0"/>
                <w:szCs w:val="21"/>
              </w:rPr>
            </w:pPr>
          </w:p>
        </w:tc>
      </w:tr>
      <w:tr w14:paraId="22C94F7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66361B9B">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376BD19F">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20CCDEE2">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358F442F">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02FA47F">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4140D93">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315B8C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3408CE53">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27C7975B">
            <w:pPr>
              <w:widowControl/>
              <w:spacing w:line="420" w:lineRule="exact"/>
              <w:jc w:val="center"/>
              <w:rPr>
                <w:rFonts w:ascii="Times New Roman" w:hAnsi="Times New Roman" w:eastAsia="宋体" w:cs="Times New Roman"/>
                <w:color w:val="000000"/>
                <w:kern w:val="0"/>
                <w:szCs w:val="21"/>
              </w:rPr>
            </w:pPr>
          </w:p>
        </w:tc>
      </w:tr>
      <w:tr w14:paraId="2C137A10">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21C8CD1E">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4077E49B">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5D2D4F83">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61891A58">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36C58BC3">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E5F0EA8">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4455CE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4D3BF826">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77B8D62E">
            <w:pPr>
              <w:widowControl/>
              <w:spacing w:line="420" w:lineRule="exact"/>
              <w:jc w:val="center"/>
              <w:rPr>
                <w:rFonts w:ascii="Times New Roman" w:hAnsi="Times New Roman" w:eastAsia="宋体" w:cs="Times New Roman"/>
                <w:color w:val="000000"/>
                <w:kern w:val="0"/>
                <w:szCs w:val="21"/>
              </w:rPr>
            </w:pPr>
          </w:p>
        </w:tc>
      </w:tr>
      <w:tr w14:paraId="6B4E16FB">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303E5B72">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14F71F95">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ED13683">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29A801B">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7525DF1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6106B2AB">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895DB10">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777F1B7D">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211C1B57">
            <w:pPr>
              <w:widowControl/>
              <w:spacing w:line="420" w:lineRule="exact"/>
              <w:jc w:val="center"/>
              <w:rPr>
                <w:rFonts w:ascii="Times New Roman" w:hAnsi="Times New Roman" w:eastAsia="宋体" w:cs="Times New Roman"/>
                <w:color w:val="000000"/>
                <w:kern w:val="0"/>
                <w:szCs w:val="21"/>
              </w:rPr>
            </w:pPr>
          </w:p>
        </w:tc>
      </w:tr>
      <w:tr w14:paraId="532EB19A">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0137FA90">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32686119">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7FEA3ECC">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46B4ABC7">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56585450">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0C10ED75">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52C81688">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373F0DBB">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2D63D083">
            <w:pPr>
              <w:widowControl/>
              <w:spacing w:line="420" w:lineRule="exact"/>
              <w:jc w:val="center"/>
              <w:rPr>
                <w:rFonts w:ascii="Times New Roman" w:hAnsi="Times New Roman" w:eastAsia="宋体" w:cs="Times New Roman"/>
                <w:color w:val="000000"/>
                <w:kern w:val="0"/>
                <w:szCs w:val="21"/>
              </w:rPr>
            </w:pPr>
          </w:p>
        </w:tc>
      </w:tr>
      <w:tr w14:paraId="495E16D2">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4A388EC4">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43A99E5D">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03B4CCF1">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22B1F5A1">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0E7705F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4DA2690E">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E7A21E2">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67E783BA">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5E051799">
            <w:pPr>
              <w:widowControl/>
              <w:spacing w:line="420" w:lineRule="exact"/>
              <w:jc w:val="center"/>
              <w:rPr>
                <w:rFonts w:ascii="Times New Roman" w:hAnsi="Times New Roman" w:eastAsia="宋体" w:cs="Times New Roman"/>
                <w:color w:val="000000"/>
                <w:kern w:val="0"/>
                <w:szCs w:val="21"/>
              </w:rPr>
            </w:pPr>
          </w:p>
        </w:tc>
      </w:tr>
      <w:tr w14:paraId="39967D23">
        <w:tblPrEx>
          <w:tblCellMar>
            <w:top w:w="0" w:type="dxa"/>
            <w:left w:w="108" w:type="dxa"/>
            <w:bottom w:w="0" w:type="dxa"/>
            <w:right w:w="108" w:type="dxa"/>
          </w:tblCellMar>
        </w:tblPrEx>
        <w:trPr>
          <w:trHeight w:val="270" w:hRule="atLeast"/>
        </w:trPr>
        <w:tc>
          <w:tcPr>
            <w:tcW w:w="652" w:type="dxa"/>
            <w:tcBorders>
              <w:top w:val="nil"/>
              <w:left w:val="single" w:color="auto" w:sz="4" w:space="0"/>
              <w:bottom w:val="single" w:color="auto" w:sz="4" w:space="0"/>
              <w:right w:val="single" w:color="auto" w:sz="4" w:space="0"/>
            </w:tcBorders>
            <w:shd w:val="clear" w:color="auto" w:fill="auto"/>
            <w:vAlign w:val="center"/>
          </w:tcPr>
          <w:p w14:paraId="3D165550">
            <w:pPr>
              <w:widowControl/>
              <w:spacing w:line="420" w:lineRule="exact"/>
              <w:jc w:val="center"/>
              <w:rPr>
                <w:rFonts w:ascii="Times New Roman" w:hAnsi="Times New Roman" w:eastAsia="宋体" w:cs="Times New Roman"/>
                <w:color w:val="000000"/>
                <w:kern w:val="0"/>
                <w:szCs w:val="21"/>
              </w:rPr>
            </w:pPr>
          </w:p>
        </w:tc>
        <w:tc>
          <w:tcPr>
            <w:tcW w:w="860" w:type="dxa"/>
            <w:tcBorders>
              <w:top w:val="nil"/>
              <w:left w:val="nil"/>
              <w:bottom w:val="single" w:color="auto" w:sz="4" w:space="0"/>
              <w:right w:val="single" w:color="auto" w:sz="4" w:space="0"/>
            </w:tcBorders>
            <w:shd w:val="clear" w:color="auto" w:fill="auto"/>
            <w:vAlign w:val="center"/>
          </w:tcPr>
          <w:p w14:paraId="7F42BE56">
            <w:pPr>
              <w:widowControl/>
              <w:spacing w:line="420" w:lineRule="exact"/>
              <w:jc w:val="center"/>
              <w:rPr>
                <w:rFonts w:ascii="Times New Roman" w:hAnsi="Times New Roman" w:eastAsia="宋体" w:cs="Times New Roman"/>
                <w:color w:val="000000"/>
                <w:kern w:val="0"/>
                <w:szCs w:val="21"/>
              </w:rPr>
            </w:pPr>
          </w:p>
        </w:tc>
        <w:tc>
          <w:tcPr>
            <w:tcW w:w="846" w:type="dxa"/>
            <w:tcBorders>
              <w:top w:val="nil"/>
              <w:left w:val="nil"/>
              <w:bottom w:val="single" w:color="auto" w:sz="4" w:space="0"/>
              <w:right w:val="single" w:color="auto" w:sz="4" w:space="0"/>
            </w:tcBorders>
            <w:shd w:val="clear" w:color="auto" w:fill="auto"/>
            <w:vAlign w:val="center"/>
          </w:tcPr>
          <w:p w14:paraId="373B9C7C">
            <w:pPr>
              <w:widowControl/>
              <w:spacing w:line="420" w:lineRule="exact"/>
              <w:jc w:val="center"/>
              <w:rPr>
                <w:rFonts w:ascii="Times New Roman" w:hAnsi="Times New Roman" w:eastAsia="宋体" w:cs="Times New Roman"/>
                <w:color w:val="000000"/>
                <w:kern w:val="0"/>
                <w:szCs w:val="21"/>
              </w:rPr>
            </w:pPr>
          </w:p>
        </w:tc>
        <w:tc>
          <w:tcPr>
            <w:tcW w:w="1161" w:type="dxa"/>
            <w:tcBorders>
              <w:top w:val="nil"/>
              <w:left w:val="nil"/>
              <w:bottom w:val="single" w:color="auto" w:sz="4" w:space="0"/>
              <w:right w:val="single" w:color="auto" w:sz="4" w:space="0"/>
            </w:tcBorders>
            <w:shd w:val="clear" w:color="auto" w:fill="auto"/>
            <w:vAlign w:val="center"/>
          </w:tcPr>
          <w:p w14:paraId="0EFE04B3">
            <w:pPr>
              <w:widowControl/>
              <w:spacing w:line="420" w:lineRule="exact"/>
              <w:jc w:val="center"/>
              <w:rPr>
                <w:rFonts w:ascii="Times New Roman" w:hAnsi="Times New Roman" w:eastAsia="宋体" w:cs="Times New Roman"/>
                <w:color w:val="000000"/>
                <w:kern w:val="0"/>
                <w:szCs w:val="21"/>
              </w:rPr>
            </w:pPr>
          </w:p>
        </w:tc>
        <w:tc>
          <w:tcPr>
            <w:tcW w:w="1045" w:type="dxa"/>
            <w:tcBorders>
              <w:top w:val="nil"/>
              <w:left w:val="nil"/>
              <w:bottom w:val="single" w:color="auto" w:sz="4" w:space="0"/>
              <w:right w:val="single" w:color="auto" w:sz="4" w:space="0"/>
            </w:tcBorders>
            <w:shd w:val="clear" w:color="auto" w:fill="auto"/>
            <w:vAlign w:val="center"/>
          </w:tcPr>
          <w:p w14:paraId="26C29FE1">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39C209C3">
            <w:pPr>
              <w:widowControl/>
              <w:spacing w:line="420" w:lineRule="exact"/>
              <w:jc w:val="center"/>
              <w:rPr>
                <w:rFonts w:ascii="Times New Roman" w:hAnsi="Times New Roman" w:eastAsia="宋体" w:cs="Times New Roman"/>
                <w:color w:val="000000"/>
                <w:kern w:val="0"/>
                <w:szCs w:val="21"/>
              </w:rPr>
            </w:pPr>
          </w:p>
        </w:tc>
        <w:tc>
          <w:tcPr>
            <w:tcW w:w="1057" w:type="dxa"/>
            <w:tcBorders>
              <w:top w:val="nil"/>
              <w:left w:val="nil"/>
              <w:bottom w:val="single" w:color="auto" w:sz="4" w:space="0"/>
              <w:right w:val="single" w:color="auto" w:sz="4" w:space="0"/>
            </w:tcBorders>
            <w:shd w:val="clear" w:color="auto" w:fill="auto"/>
            <w:vAlign w:val="center"/>
          </w:tcPr>
          <w:p w14:paraId="28850B2F">
            <w:pPr>
              <w:widowControl/>
              <w:spacing w:line="420" w:lineRule="exact"/>
              <w:jc w:val="center"/>
              <w:rPr>
                <w:rFonts w:ascii="Times New Roman" w:hAnsi="Times New Roman" w:eastAsia="宋体" w:cs="Times New Roman"/>
                <w:color w:val="000000"/>
                <w:kern w:val="0"/>
                <w:szCs w:val="21"/>
              </w:rPr>
            </w:pPr>
          </w:p>
        </w:tc>
        <w:tc>
          <w:tcPr>
            <w:tcW w:w="1140" w:type="dxa"/>
            <w:tcBorders>
              <w:top w:val="nil"/>
              <w:left w:val="nil"/>
              <w:bottom w:val="single" w:color="auto" w:sz="4" w:space="0"/>
              <w:right w:val="single" w:color="auto" w:sz="4" w:space="0"/>
            </w:tcBorders>
            <w:shd w:val="clear" w:color="auto" w:fill="auto"/>
            <w:vAlign w:val="center"/>
          </w:tcPr>
          <w:p w14:paraId="561C824B">
            <w:pPr>
              <w:widowControl/>
              <w:spacing w:line="420" w:lineRule="exact"/>
              <w:jc w:val="center"/>
              <w:rPr>
                <w:rFonts w:ascii="Times New Roman" w:hAnsi="Times New Roman" w:eastAsia="宋体" w:cs="Times New Roman"/>
                <w:color w:val="000000"/>
                <w:kern w:val="0"/>
                <w:szCs w:val="21"/>
              </w:rPr>
            </w:pPr>
          </w:p>
        </w:tc>
        <w:tc>
          <w:tcPr>
            <w:tcW w:w="704" w:type="dxa"/>
            <w:tcBorders>
              <w:top w:val="nil"/>
              <w:left w:val="nil"/>
              <w:bottom w:val="single" w:color="auto" w:sz="4" w:space="0"/>
              <w:right w:val="single" w:color="auto" w:sz="4" w:space="0"/>
            </w:tcBorders>
            <w:shd w:val="clear" w:color="auto" w:fill="auto"/>
            <w:vAlign w:val="center"/>
          </w:tcPr>
          <w:p w14:paraId="5EA776E0">
            <w:pPr>
              <w:widowControl/>
              <w:spacing w:line="420" w:lineRule="exact"/>
              <w:jc w:val="center"/>
              <w:rPr>
                <w:rFonts w:ascii="Times New Roman" w:hAnsi="Times New Roman" w:eastAsia="宋体" w:cs="Times New Roman"/>
                <w:color w:val="000000"/>
                <w:kern w:val="0"/>
                <w:szCs w:val="21"/>
              </w:rPr>
            </w:pPr>
          </w:p>
        </w:tc>
      </w:tr>
      <w:tr w14:paraId="70E300AD">
        <w:tblPrEx>
          <w:tblCellMar>
            <w:top w:w="0" w:type="dxa"/>
            <w:left w:w="108" w:type="dxa"/>
            <w:bottom w:w="0" w:type="dxa"/>
            <w:right w:w="108" w:type="dxa"/>
          </w:tblCellMar>
        </w:tblPrEx>
        <w:trPr>
          <w:trHeight w:val="405" w:hRule="atLeast"/>
        </w:trPr>
        <w:tc>
          <w:tcPr>
            <w:tcW w:w="8522"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14:paraId="0E2ACBB6">
            <w:pPr>
              <w:widowControl/>
              <w:spacing w:line="420" w:lineRule="exact"/>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运费合计：        元 （大写：                      ）</w:t>
            </w:r>
          </w:p>
        </w:tc>
      </w:tr>
    </w:tbl>
    <w:p w14:paraId="3F8E913F">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注：</w:t>
      </w:r>
    </w:p>
    <w:p w14:paraId="71647110">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1、运费金额包含税费及保险费；</w:t>
      </w:r>
    </w:p>
    <w:p w14:paraId="4BE1B533">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2、运费结算以人民币为支付单位；</w:t>
      </w:r>
    </w:p>
    <w:p w14:paraId="7C9572F0">
      <w:pPr>
        <w:widowControl/>
        <w:spacing w:line="420" w:lineRule="exact"/>
        <w:jc w:val="left"/>
        <w:rPr>
          <w:rFonts w:ascii="Times New Roman" w:hAnsi="Times New Roman" w:eastAsia="宋体" w:cs="Times New Roman"/>
          <w:szCs w:val="21"/>
        </w:rPr>
      </w:pPr>
      <w:r>
        <w:rPr>
          <w:rFonts w:ascii="Times New Roman" w:hAnsi="Times New Roman" w:eastAsia="宋体" w:cs="Times New Roman"/>
          <w:szCs w:val="21"/>
        </w:rPr>
        <w:t>3、本结算单在双方邮件沟通确认后生效，同时乙方需盖章后将原件邮寄甲方。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82476"/>
    </w:sdtPr>
    <w:sdtContent>
      <w:sdt>
        <w:sdtPr>
          <w:id w:val="1728636285"/>
        </w:sdtPr>
        <w:sdtContent>
          <w:p w14:paraId="00976FD7">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72D1AF8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830A5">
    <w:pPr>
      <w:pStyle w:val="15"/>
      <w:pBdr>
        <w:bottom w:val="none" w:color="auto" w:sz="0" w:space="0"/>
      </w:pBdr>
      <w:wordWrap w:val="0"/>
      <w:jc w:val="right"/>
      <w:rPr>
        <w:rFonts w:hint="default" w:ascii="楷体" w:hAnsi="楷体" w:eastAsia="楷体"/>
        <w:b/>
        <w:lang w:val="en-US" w:eastAsia="zh-CN"/>
      </w:rPr>
    </w:pPr>
    <w:r>
      <w:rPr>
        <w:rFonts w:hint="eastAsia" w:ascii="楷体" w:hAnsi="楷体" w:eastAsia="楷体"/>
        <w:b/>
      </w:rPr>
      <w:t>合同编号</w:t>
    </w:r>
    <w:r>
      <w:rPr>
        <w:rFonts w:hint="eastAsia" w:ascii="楷体" w:hAnsi="楷体" w:eastAsia="楷体"/>
        <w:b/>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63F4"/>
    <w:multiLevelType w:val="multilevel"/>
    <w:tmpl w:val="F06463F4"/>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ZWI1Y2E2M2ViNjAwMWFjMmRhODk0ODFmZjM4YjQifQ=="/>
  </w:docVars>
  <w:rsids>
    <w:rsidRoot w:val="00EC56D1"/>
    <w:rsid w:val="00005075"/>
    <w:rsid w:val="00005F19"/>
    <w:rsid w:val="00007CD7"/>
    <w:rsid w:val="00024E80"/>
    <w:rsid w:val="0002650E"/>
    <w:rsid w:val="00034CA9"/>
    <w:rsid w:val="00056F0F"/>
    <w:rsid w:val="00062A32"/>
    <w:rsid w:val="00071147"/>
    <w:rsid w:val="000756DA"/>
    <w:rsid w:val="0008182B"/>
    <w:rsid w:val="0008316A"/>
    <w:rsid w:val="000925CD"/>
    <w:rsid w:val="00092C69"/>
    <w:rsid w:val="00096DAC"/>
    <w:rsid w:val="000972EA"/>
    <w:rsid w:val="00097669"/>
    <w:rsid w:val="000A0915"/>
    <w:rsid w:val="000B28F0"/>
    <w:rsid w:val="000B5868"/>
    <w:rsid w:val="000B609B"/>
    <w:rsid w:val="000C291E"/>
    <w:rsid w:val="000D2128"/>
    <w:rsid w:val="000D4986"/>
    <w:rsid w:val="000D61F0"/>
    <w:rsid w:val="000D6241"/>
    <w:rsid w:val="000D7736"/>
    <w:rsid w:val="000E6F56"/>
    <w:rsid w:val="000E720A"/>
    <w:rsid w:val="000E7F30"/>
    <w:rsid w:val="000F7577"/>
    <w:rsid w:val="0010548D"/>
    <w:rsid w:val="001131C4"/>
    <w:rsid w:val="00116228"/>
    <w:rsid w:val="001200D5"/>
    <w:rsid w:val="0012367F"/>
    <w:rsid w:val="00135E7A"/>
    <w:rsid w:val="00137399"/>
    <w:rsid w:val="00140956"/>
    <w:rsid w:val="00141509"/>
    <w:rsid w:val="00150C7C"/>
    <w:rsid w:val="00160278"/>
    <w:rsid w:val="001650FC"/>
    <w:rsid w:val="00170ACB"/>
    <w:rsid w:val="00171AD6"/>
    <w:rsid w:val="00173E11"/>
    <w:rsid w:val="00183853"/>
    <w:rsid w:val="0018536B"/>
    <w:rsid w:val="001913B0"/>
    <w:rsid w:val="00191E2D"/>
    <w:rsid w:val="001A11D8"/>
    <w:rsid w:val="001B39C2"/>
    <w:rsid w:val="001B4000"/>
    <w:rsid w:val="001B5DD6"/>
    <w:rsid w:val="001C70FA"/>
    <w:rsid w:val="001D29DC"/>
    <w:rsid w:val="001D33A6"/>
    <w:rsid w:val="001D3728"/>
    <w:rsid w:val="001D55EF"/>
    <w:rsid w:val="001D6965"/>
    <w:rsid w:val="001D7578"/>
    <w:rsid w:val="001E1935"/>
    <w:rsid w:val="001E38E4"/>
    <w:rsid w:val="00200B45"/>
    <w:rsid w:val="00221BFC"/>
    <w:rsid w:val="002221C2"/>
    <w:rsid w:val="00247857"/>
    <w:rsid w:val="002552FD"/>
    <w:rsid w:val="00257A0D"/>
    <w:rsid w:val="002601E5"/>
    <w:rsid w:val="0026308E"/>
    <w:rsid w:val="002665F5"/>
    <w:rsid w:val="002742AB"/>
    <w:rsid w:val="00281E97"/>
    <w:rsid w:val="00297C52"/>
    <w:rsid w:val="002A008E"/>
    <w:rsid w:val="002B6C10"/>
    <w:rsid w:val="002C7450"/>
    <w:rsid w:val="002D0727"/>
    <w:rsid w:val="002E031D"/>
    <w:rsid w:val="002E09D9"/>
    <w:rsid w:val="002E0EB3"/>
    <w:rsid w:val="002E29D0"/>
    <w:rsid w:val="002E2C6A"/>
    <w:rsid w:val="002F7D2E"/>
    <w:rsid w:val="003151E6"/>
    <w:rsid w:val="00323259"/>
    <w:rsid w:val="00327329"/>
    <w:rsid w:val="00336C0B"/>
    <w:rsid w:val="0034413A"/>
    <w:rsid w:val="00347612"/>
    <w:rsid w:val="00351943"/>
    <w:rsid w:val="00351A60"/>
    <w:rsid w:val="003538C5"/>
    <w:rsid w:val="003551F9"/>
    <w:rsid w:val="00365D0A"/>
    <w:rsid w:val="00367AA0"/>
    <w:rsid w:val="0039270C"/>
    <w:rsid w:val="00393A4B"/>
    <w:rsid w:val="0039483C"/>
    <w:rsid w:val="00394DE1"/>
    <w:rsid w:val="00396140"/>
    <w:rsid w:val="003A19EB"/>
    <w:rsid w:val="003A2BC0"/>
    <w:rsid w:val="003A56AA"/>
    <w:rsid w:val="003C4AD1"/>
    <w:rsid w:val="003D490D"/>
    <w:rsid w:val="003D73C6"/>
    <w:rsid w:val="003E1E50"/>
    <w:rsid w:val="003E2ABF"/>
    <w:rsid w:val="003E6877"/>
    <w:rsid w:val="003F204F"/>
    <w:rsid w:val="003F5329"/>
    <w:rsid w:val="003F6F1B"/>
    <w:rsid w:val="004009F1"/>
    <w:rsid w:val="00401ED3"/>
    <w:rsid w:val="004077C9"/>
    <w:rsid w:val="00407F49"/>
    <w:rsid w:val="004121CF"/>
    <w:rsid w:val="00415874"/>
    <w:rsid w:val="004173FC"/>
    <w:rsid w:val="00420A8C"/>
    <w:rsid w:val="00421E47"/>
    <w:rsid w:val="00426B7E"/>
    <w:rsid w:val="00426FAC"/>
    <w:rsid w:val="00431EB9"/>
    <w:rsid w:val="00433E16"/>
    <w:rsid w:val="00446566"/>
    <w:rsid w:val="0045044B"/>
    <w:rsid w:val="00453BC2"/>
    <w:rsid w:val="00454C8D"/>
    <w:rsid w:val="00456BD6"/>
    <w:rsid w:val="00457FFB"/>
    <w:rsid w:val="00463694"/>
    <w:rsid w:val="0047352F"/>
    <w:rsid w:val="0047689C"/>
    <w:rsid w:val="00485946"/>
    <w:rsid w:val="0048630C"/>
    <w:rsid w:val="004A03F1"/>
    <w:rsid w:val="004A333E"/>
    <w:rsid w:val="004A3889"/>
    <w:rsid w:val="004A4543"/>
    <w:rsid w:val="004A6AEC"/>
    <w:rsid w:val="004B0C23"/>
    <w:rsid w:val="004C059A"/>
    <w:rsid w:val="004C2731"/>
    <w:rsid w:val="004C293E"/>
    <w:rsid w:val="004C3204"/>
    <w:rsid w:val="004C49CB"/>
    <w:rsid w:val="004D2D5D"/>
    <w:rsid w:val="004D3EF3"/>
    <w:rsid w:val="004D4A3B"/>
    <w:rsid w:val="004D77DC"/>
    <w:rsid w:val="004E376B"/>
    <w:rsid w:val="004E68AE"/>
    <w:rsid w:val="004F021F"/>
    <w:rsid w:val="004F1472"/>
    <w:rsid w:val="004F610D"/>
    <w:rsid w:val="004F6B9E"/>
    <w:rsid w:val="0050199A"/>
    <w:rsid w:val="0050278B"/>
    <w:rsid w:val="00505F83"/>
    <w:rsid w:val="00512597"/>
    <w:rsid w:val="00512FF2"/>
    <w:rsid w:val="005233AA"/>
    <w:rsid w:val="005270AC"/>
    <w:rsid w:val="0054190F"/>
    <w:rsid w:val="00544268"/>
    <w:rsid w:val="00544629"/>
    <w:rsid w:val="005464D1"/>
    <w:rsid w:val="00547BFE"/>
    <w:rsid w:val="00561216"/>
    <w:rsid w:val="0056194E"/>
    <w:rsid w:val="00581EB7"/>
    <w:rsid w:val="005861CE"/>
    <w:rsid w:val="0059502E"/>
    <w:rsid w:val="005A42F7"/>
    <w:rsid w:val="005A5FC5"/>
    <w:rsid w:val="005C026E"/>
    <w:rsid w:val="005C1893"/>
    <w:rsid w:val="005C7B9B"/>
    <w:rsid w:val="005D086B"/>
    <w:rsid w:val="005D1E08"/>
    <w:rsid w:val="005D6DFE"/>
    <w:rsid w:val="005E63CA"/>
    <w:rsid w:val="005F28D4"/>
    <w:rsid w:val="005F2E05"/>
    <w:rsid w:val="005F4C5E"/>
    <w:rsid w:val="005F5765"/>
    <w:rsid w:val="005F5AE0"/>
    <w:rsid w:val="005F75DF"/>
    <w:rsid w:val="00607970"/>
    <w:rsid w:val="006200DC"/>
    <w:rsid w:val="00623798"/>
    <w:rsid w:val="00623865"/>
    <w:rsid w:val="006348B0"/>
    <w:rsid w:val="0063605B"/>
    <w:rsid w:val="00642110"/>
    <w:rsid w:val="0064777D"/>
    <w:rsid w:val="0065107A"/>
    <w:rsid w:val="00652DC5"/>
    <w:rsid w:val="00653733"/>
    <w:rsid w:val="006647AB"/>
    <w:rsid w:val="0067545C"/>
    <w:rsid w:val="0068033B"/>
    <w:rsid w:val="00682441"/>
    <w:rsid w:val="0068255B"/>
    <w:rsid w:val="006829A8"/>
    <w:rsid w:val="006875EE"/>
    <w:rsid w:val="006952C7"/>
    <w:rsid w:val="006A2E61"/>
    <w:rsid w:val="006A5931"/>
    <w:rsid w:val="006B0BE0"/>
    <w:rsid w:val="006D14B9"/>
    <w:rsid w:val="006E3473"/>
    <w:rsid w:val="006F51E1"/>
    <w:rsid w:val="006F596E"/>
    <w:rsid w:val="00703447"/>
    <w:rsid w:val="00703657"/>
    <w:rsid w:val="0071397F"/>
    <w:rsid w:val="00715D4F"/>
    <w:rsid w:val="0072085E"/>
    <w:rsid w:val="00722044"/>
    <w:rsid w:val="00726800"/>
    <w:rsid w:val="007308B7"/>
    <w:rsid w:val="00732DD4"/>
    <w:rsid w:val="0073500C"/>
    <w:rsid w:val="00735E20"/>
    <w:rsid w:val="00737EBB"/>
    <w:rsid w:val="0074283B"/>
    <w:rsid w:val="00745983"/>
    <w:rsid w:val="007628B8"/>
    <w:rsid w:val="00765BE6"/>
    <w:rsid w:val="00770407"/>
    <w:rsid w:val="007834EE"/>
    <w:rsid w:val="007910CF"/>
    <w:rsid w:val="00792427"/>
    <w:rsid w:val="007941BD"/>
    <w:rsid w:val="007A5C91"/>
    <w:rsid w:val="007B480E"/>
    <w:rsid w:val="007C617D"/>
    <w:rsid w:val="007C62F6"/>
    <w:rsid w:val="007D25F8"/>
    <w:rsid w:val="007E0F08"/>
    <w:rsid w:val="007E4450"/>
    <w:rsid w:val="007F0360"/>
    <w:rsid w:val="007F58D4"/>
    <w:rsid w:val="007F7B4C"/>
    <w:rsid w:val="00800EB7"/>
    <w:rsid w:val="0080110A"/>
    <w:rsid w:val="00802FA3"/>
    <w:rsid w:val="0083062E"/>
    <w:rsid w:val="00830869"/>
    <w:rsid w:val="00830921"/>
    <w:rsid w:val="008349BC"/>
    <w:rsid w:val="00844079"/>
    <w:rsid w:val="00845685"/>
    <w:rsid w:val="0084627C"/>
    <w:rsid w:val="0085461B"/>
    <w:rsid w:val="00856D73"/>
    <w:rsid w:val="008601B3"/>
    <w:rsid w:val="00864A9A"/>
    <w:rsid w:val="00871FC7"/>
    <w:rsid w:val="00884707"/>
    <w:rsid w:val="00887DAB"/>
    <w:rsid w:val="00893F70"/>
    <w:rsid w:val="00894A4C"/>
    <w:rsid w:val="00895E60"/>
    <w:rsid w:val="00895F48"/>
    <w:rsid w:val="008979E5"/>
    <w:rsid w:val="008A6BC5"/>
    <w:rsid w:val="008A7032"/>
    <w:rsid w:val="008A7EA3"/>
    <w:rsid w:val="008B33B2"/>
    <w:rsid w:val="008B38CD"/>
    <w:rsid w:val="008B3F3D"/>
    <w:rsid w:val="008B487E"/>
    <w:rsid w:val="008B50F8"/>
    <w:rsid w:val="008C3F27"/>
    <w:rsid w:val="008E14C6"/>
    <w:rsid w:val="008E1D26"/>
    <w:rsid w:val="008E63A2"/>
    <w:rsid w:val="008E7351"/>
    <w:rsid w:val="008F66EA"/>
    <w:rsid w:val="00904931"/>
    <w:rsid w:val="009053D3"/>
    <w:rsid w:val="00905872"/>
    <w:rsid w:val="009064EA"/>
    <w:rsid w:val="00910640"/>
    <w:rsid w:val="0091296B"/>
    <w:rsid w:val="0091460E"/>
    <w:rsid w:val="00944D72"/>
    <w:rsid w:val="009529B0"/>
    <w:rsid w:val="0095726E"/>
    <w:rsid w:val="0095765A"/>
    <w:rsid w:val="00967609"/>
    <w:rsid w:val="00967E62"/>
    <w:rsid w:val="009732EE"/>
    <w:rsid w:val="009806B9"/>
    <w:rsid w:val="009822D0"/>
    <w:rsid w:val="00983CA0"/>
    <w:rsid w:val="00984135"/>
    <w:rsid w:val="009927DA"/>
    <w:rsid w:val="009A4EC5"/>
    <w:rsid w:val="009A4ED1"/>
    <w:rsid w:val="009B1934"/>
    <w:rsid w:val="009C2DC6"/>
    <w:rsid w:val="009D4A60"/>
    <w:rsid w:val="009D61DC"/>
    <w:rsid w:val="009E3B64"/>
    <w:rsid w:val="009F2AB0"/>
    <w:rsid w:val="009F3552"/>
    <w:rsid w:val="009F48B4"/>
    <w:rsid w:val="00A00C84"/>
    <w:rsid w:val="00A04436"/>
    <w:rsid w:val="00A1735B"/>
    <w:rsid w:val="00A2556B"/>
    <w:rsid w:val="00A3692A"/>
    <w:rsid w:val="00A42FA6"/>
    <w:rsid w:val="00A43302"/>
    <w:rsid w:val="00A50F15"/>
    <w:rsid w:val="00A63E91"/>
    <w:rsid w:val="00A669F1"/>
    <w:rsid w:val="00A71E74"/>
    <w:rsid w:val="00A83518"/>
    <w:rsid w:val="00A8739A"/>
    <w:rsid w:val="00A969C2"/>
    <w:rsid w:val="00AA4264"/>
    <w:rsid w:val="00AA57BE"/>
    <w:rsid w:val="00AB0D6F"/>
    <w:rsid w:val="00AB3C53"/>
    <w:rsid w:val="00AC6173"/>
    <w:rsid w:val="00AD1745"/>
    <w:rsid w:val="00AD4450"/>
    <w:rsid w:val="00AD4671"/>
    <w:rsid w:val="00AD4C4F"/>
    <w:rsid w:val="00AE213D"/>
    <w:rsid w:val="00AE4251"/>
    <w:rsid w:val="00AE65C1"/>
    <w:rsid w:val="00AF095F"/>
    <w:rsid w:val="00AF5C4D"/>
    <w:rsid w:val="00B02C75"/>
    <w:rsid w:val="00B169E1"/>
    <w:rsid w:val="00B251A0"/>
    <w:rsid w:val="00B31A47"/>
    <w:rsid w:val="00B44285"/>
    <w:rsid w:val="00B45AC7"/>
    <w:rsid w:val="00B474A2"/>
    <w:rsid w:val="00B47567"/>
    <w:rsid w:val="00B52867"/>
    <w:rsid w:val="00B536DE"/>
    <w:rsid w:val="00B54416"/>
    <w:rsid w:val="00B54F5A"/>
    <w:rsid w:val="00B5666D"/>
    <w:rsid w:val="00B725EA"/>
    <w:rsid w:val="00B81E91"/>
    <w:rsid w:val="00B82F6C"/>
    <w:rsid w:val="00B8436A"/>
    <w:rsid w:val="00B976C3"/>
    <w:rsid w:val="00BA1FA9"/>
    <w:rsid w:val="00BB2F29"/>
    <w:rsid w:val="00BC290A"/>
    <w:rsid w:val="00BD0B0F"/>
    <w:rsid w:val="00BD762A"/>
    <w:rsid w:val="00BE0A85"/>
    <w:rsid w:val="00BE229A"/>
    <w:rsid w:val="00BE4759"/>
    <w:rsid w:val="00BF00CE"/>
    <w:rsid w:val="00BF2485"/>
    <w:rsid w:val="00BF2C21"/>
    <w:rsid w:val="00BF79FB"/>
    <w:rsid w:val="00C14B75"/>
    <w:rsid w:val="00C34899"/>
    <w:rsid w:val="00C41236"/>
    <w:rsid w:val="00C43B10"/>
    <w:rsid w:val="00C4543C"/>
    <w:rsid w:val="00C4550B"/>
    <w:rsid w:val="00C52431"/>
    <w:rsid w:val="00C57120"/>
    <w:rsid w:val="00C651A3"/>
    <w:rsid w:val="00C65391"/>
    <w:rsid w:val="00C65853"/>
    <w:rsid w:val="00C66CA4"/>
    <w:rsid w:val="00C70934"/>
    <w:rsid w:val="00C753F6"/>
    <w:rsid w:val="00C83E9F"/>
    <w:rsid w:val="00C90A81"/>
    <w:rsid w:val="00CA5489"/>
    <w:rsid w:val="00CB0354"/>
    <w:rsid w:val="00CB06ED"/>
    <w:rsid w:val="00CB0E7F"/>
    <w:rsid w:val="00CB12B6"/>
    <w:rsid w:val="00CB490D"/>
    <w:rsid w:val="00CB6031"/>
    <w:rsid w:val="00CC5C52"/>
    <w:rsid w:val="00CC6DD3"/>
    <w:rsid w:val="00CD25CB"/>
    <w:rsid w:val="00CE0471"/>
    <w:rsid w:val="00CE39A2"/>
    <w:rsid w:val="00CE6F7F"/>
    <w:rsid w:val="00CE7BA4"/>
    <w:rsid w:val="00CF1C5A"/>
    <w:rsid w:val="00CF50B1"/>
    <w:rsid w:val="00D04DE2"/>
    <w:rsid w:val="00D1094D"/>
    <w:rsid w:val="00D16E8F"/>
    <w:rsid w:val="00D22D89"/>
    <w:rsid w:val="00D334C8"/>
    <w:rsid w:val="00D34897"/>
    <w:rsid w:val="00D578DA"/>
    <w:rsid w:val="00D610D6"/>
    <w:rsid w:val="00D61A64"/>
    <w:rsid w:val="00D64E94"/>
    <w:rsid w:val="00D816F1"/>
    <w:rsid w:val="00D87A89"/>
    <w:rsid w:val="00D87BD8"/>
    <w:rsid w:val="00D923F3"/>
    <w:rsid w:val="00D9331E"/>
    <w:rsid w:val="00D95DF2"/>
    <w:rsid w:val="00DC13AA"/>
    <w:rsid w:val="00DC2629"/>
    <w:rsid w:val="00DE1CE7"/>
    <w:rsid w:val="00DE630E"/>
    <w:rsid w:val="00DE6A8B"/>
    <w:rsid w:val="00DF25FA"/>
    <w:rsid w:val="00DF6061"/>
    <w:rsid w:val="00E038BB"/>
    <w:rsid w:val="00E03C69"/>
    <w:rsid w:val="00E05086"/>
    <w:rsid w:val="00E0596E"/>
    <w:rsid w:val="00E116A5"/>
    <w:rsid w:val="00E1497F"/>
    <w:rsid w:val="00E1538F"/>
    <w:rsid w:val="00E219A6"/>
    <w:rsid w:val="00E36765"/>
    <w:rsid w:val="00E37326"/>
    <w:rsid w:val="00E43E1D"/>
    <w:rsid w:val="00E8180F"/>
    <w:rsid w:val="00E90A64"/>
    <w:rsid w:val="00E94A46"/>
    <w:rsid w:val="00E96500"/>
    <w:rsid w:val="00E96B00"/>
    <w:rsid w:val="00EA60EA"/>
    <w:rsid w:val="00EB2F97"/>
    <w:rsid w:val="00EC2F21"/>
    <w:rsid w:val="00EC30BC"/>
    <w:rsid w:val="00EC56D1"/>
    <w:rsid w:val="00ED2A09"/>
    <w:rsid w:val="00ED2DAD"/>
    <w:rsid w:val="00ED35BC"/>
    <w:rsid w:val="00ED531F"/>
    <w:rsid w:val="00ED63B8"/>
    <w:rsid w:val="00ED6C7B"/>
    <w:rsid w:val="00EE3D10"/>
    <w:rsid w:val="00EE3EBB"/>
    <w:rsid w:val="00EE591C"/>
    <w:rsid w:val="00EE7D21"/>
    <w:rsid w:val="00EF1371"/>
    <w:rsid w:val="00EF7762"/>
    <w:rsid w:val="00EF7D46"/>
    <w:rsid w:val="00F0324C"/>
    <w:rsid w:val="00F06812"/>
    <w:rsid w:val="00F24665"/>
    <w:rsid w:val="00F258A8"/>
    <w:rsid w:val="00F33001"/>
    <w:rsid w:val="00F337D9"/>
    <w:rsid w:val="00F34AE0"/>
    <w:rsid w:val="00F41953"/>
    <w:rsid w:val="00F50C61"/>
    <w:rsid w:val="00F5253C"/>
    <w:rsid w:val="00F52CD3"/>
    <w:rsid w:val="00F7142D"/>
    <w:rsid w:val="00F7346E"/>
    <w:rsid w:val="00F75203"/>
    <w:rsid w:val="00F757C9"/>
    <w:rsid w:val="00FA0E8B"/>
    <w:rsid w:val="00FB2060"/>
    <w:rsid w:val="00FC34B1"/>
    <w:rsid w:val="00FC3DCA"/>
    <w:rsid w:val="00FD22E9"/>
    <w:rsid w:val="00FF0CCF"/>
    <w:rsid w:val="00FF3098"/>
    <w:rsid w:val="00FF46F9"/>
    <w:rsid w:val="00FF65A9"/>
    <w:rsid w:val="00FF6B6D"/>
    <w:rsid w:val="01B85A0C"/>
    <w:rsid w:val="0636426C"/>
    <w:rsid w:val="069E0DBB"/>
    <w:rsid w:val="08493DEA"/>
    <w:rsid w:val="0AC40922"/>
    <w:rsid w:val="0BB64768"/>
    <w:rsid w:val="0BD43A86"/>
    <w:rsid w:val="0C2F32F7"/>
    <w:rsid w:val="0C3E3562"/>
    <w:rsid w:val="0DE576A6"/>
    <w:rsid w:val="0DF93B15"/>
    <w:rsid w:val="0E3E3CC5"/>
    <w:rsid w:val="0ED9769F"/>
    <w:rsid w:val="0F6C638D"/>
    <w:rsid w:val="0FCE3D39"/>
    <w:rsid w:val="120B433F"/>
    <w:rsid w:val="12150CAC"/>
    <w:rsid w:val="12617F82"/>
    <w:rsid w:val="132D1A07"/>
    <w:rsid w:val="178D5376"/>
    <w:rsid w:val="182F6270"/>
    <w:rsid w:val="18CB15E5"/>
    <w:rsid w:val="1912361D"/>
    <w:rsid w:val="19527EB0"/>
    <w:rsid w:val="1A461D38"/>
    <w:rsid w:val="1C5446B4"/>
    <w:rsid w:val="1D1E12FB"/>
    <w:rsid w:val="1E274069"/>
    <w:rsid w:val="1E875215"/>
    <w:rsid w:val="1ED369C8"/>
    <w:rsid w:val="1EE324C2"/>
    <w:rsid w:val="1EFA1543"/>
    <w:rsid w:val="20124FB2"/>
    <w:rsid w:val="20215D0C"/>
    <w:rsid w:val="20922472"/>
    <w:rsid w:val="20A007AD"/>
    <w:rsid w:val="21A07893"/>
    <w:rsid w:val="22804455"/>
    <w:rsid w:val="23F00481"/>
    <w:rsid w:val="25201F1F"/>
    <w:rsid w:val="26F52C51"/>
    <w:rsid w:val="279C155A"/>
    <w:rsid w:val="27B528B0"/>
    <w:rsid w:val="2850145E"/>
    <w:rsid w:val="29A24CB1"/>
    <w:rsid w:val="29BF0770"/>
    <w:rsid w:val="2A062B02"/>
    <w:rsid w:val="2B29092B"/>
    <w:rsid w:val="2C602C01"/>
    <w:rsid w:val="2CB44AC1"/>
    <w:rsid w:val="2E4B2F80"/>
    <w:rsid w:val="2EEB73EE"/>
    <w:rsid w:val="306C3C49"/>
    <w:rsid w:val="319A2800"/>
    <w:rsid w:val="31E04EE2"/>
    <w:rsid w:val="32951856"/>
    <w:rsid w:val="33FB7DDF"/>
    <w:rsid w:val="349A2FF3"/>
    <w:rsid w:val="389C366B"/>
    <w:rsid w:val="38E87D1D"/>
    <w:rsid w:val="38EE7FBE"/>
    <w:rsid w:val="38FB2D23"/>
    <w:rsid w:val="3A1B478A"/>
    <w:rsid w:val="3B68106E"/>
    <w:rsid w:val="3DB80AEF"/>
    <w:rsid w:val="3E794495"/>
    <w:rsid w:val="3F7171A7"/>
    <w:rsid w:val="3F95733A"/>
    <w:rsid w:val="40492B71"/>
    <w:rsid w:val="408F15DB"/>
    <w:rsid w:val="42AD6748"/>
    <w:rsid w:val="43210EE4"/>
    <w:rsid w:val="43E13CB3"/>
    <w:rsid w:val="44325264"/>
    <w:rsid w:val="44C464CC"/>
    <w:rsid w:val="45505AB1"/>
    <w:rsid w:val="45765517"/>
    <w:rsid w:val="466E3706"/>
    <w:rsid w:val="46AD68D6"/>
    <w:rsid w:val="47264D1B"/>
    <w:rsid w:val="48A56114"/>
    <w:rsid w:val="49C16F7D"/>
    <w:rsid w:val="4A11527A"/>
    <w:rsid w:val="4AD90D28"/>
    <w:rsid w:val="4B4B4D50"/>
    <w:rsid w:val="4B805BC0"/>
    <w:rsid w:val="4C274385"/>
    <w:rsid w:val="4F672375"/>
    <w:rsid w:val="4FD86DCF"/>
    <w:rsid w:val="523647A0"/>
    <w:rsid w:val="52F757BE"/>
    <w:rsid w:val="530F748B"/>
    <w:rsid w:val="54E765E4"/>
    <w:rsid w:val="55DB1D4D"/>
    <w:rsid w:val="56464DF3"/>
    <w:rsid w:val="5A492DA3"/>
    <w:rsid w:val="5A8E5D57"/>
    <w:rsid w:val="5BC30BC2"/>
    <w:rsid w:val="5D7E262F"/>
    <w:rsid w:val="5F245C2F"/>
    <w:rsid w:val="603804E4"/>
    <w:rsid w:val="62F524A5"/>
    <w:rsid w:val="66754F1F"/>
    <w:rsid w:val="66F36F20"/>
    <w:rsid w:val="675822D7"/>
    <w:rsid w:val="67F538F3"/>
    <w:rsid w:val="67F61538"/>
    <w:rsid w:val="68B81DBA"/>
    <w:rsid w:val="68CA3301"/>
    <w:rsid w:val="697904AB"/>
    <w:rsid w:val="69BD10B7"/>
    <w:rsid w:val="6A8F1070"/>
    <w:rsid w:val="6B9D46AD"/>
    <w:rsid w:val="6BC44556"/>
    <w:rsid w:val="6C00528B"/>
    <w:rsid w:val="6C293A34"/>
    <w:rsid w:val="6F285813"/>
    <w:rsid w:val="6F2B6D79"/>
    <w:rsid w:val="6FDB4FE9"/>
    <w:rsid w:val="7288564D"/>
    <w:rsid w:val="7497300F"/>
    <w:rsid w:val="7566717C"/>
    <w:rsid w:val="778967B6"/>
    <w:rsid w:val="78A72009"/>
    <w:rsid w:val="79FE105C"/>
    <w:rsid w:val="7B293583"/>
    <w:rsid w:val="7B2F5245"/>
    <w:rsid w:val="7B6C46EB"/>
    <w:rsid w:val="7BA31F99"/>
    <w:rsid w:val="7BB6136E"/>
    <w:rsid w:val="7C6333F8"/>
    <w:rsid w:val="7CBA4FE2"/>
    <w:rsid w:val="7DEE3196"/>
    <w:rsid w:val="7E0D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widowControl/>
      <w:numPr>
        <w:ilvl w:val="0"/>
        <w:numId w:val="1"/>
      </w:numPr>
      <w:spacing w:before="340" w:after="330" w:line="578" w:lineRule="auto"/>
      <w:jc w:val="left"/>
      <w:outlineLvl w:val="0"/>
    </w:pPr>
    <w:rPr>
      <w:rFonts w:ascii="Times New Roman" w:hAnsi="Times New Roman" w:eastAsia="楷体" w:cs="Times New Roman"/>
      <w:b/>
      <w:bCs/>
      <w:kern w:val="44"/>
      <w:sz w:val="44"/>
      <w:szCs w:val="44"/>
    </w:rPr>
  </w:style>
  <w:style w:type="paragraph" w:styleId="3">
    <w:name w:val="heading 2"/>
    <w:basedOn w:val="1"/>
    <w:next w:val="1"/>
    <w:link w:val="29"/>
    <w:unhideWhenUsed/>
    <w:qFormat/>
    <w:uiPriority w:val="9"/>
    <w:pPr>
      <w:keepNext/>
      <w:keepLines/>
      <w:widowControl/>
      <w:numPr>
        <w:ilvl w:val="1"/>
        <w:numId w:val="1"/>
      </w:numPr>
      <w:spacing w:before="260" w:after="260" w:line="413" w:lineRule="auto"/>
      <w:jc w:val="left"/>
      <w:outlineLvl w:val="1"/>
    </w:pPr>
    <w:rPr>
      <w:rFonts w:ascii="Arial" w:hAnsi="Arial" w:eastAsia="楷体" w:cs="Times New Roman"/>
      <w:b/>
      <w:kern w:val="0"/>
      <w:sz w:val="32"/>
      <w:szCs w:val="24"/>
    </w:rPr>
  </w:style>
  <w:style w:type="paragraph" w:styleId="4">
    <w:name w:val="heading 3"/>
    <w:basedOn w:val="1"/>
    <w:next w:val="1"/>
    <w:link w:val="30"/>
    <w:unhideWhenUsed/>
    <w:qFormat/>
    <w:uiPriority w:val="9"/>
    <w:pPr>
      <w:keepNext/>
      <w:keepLines/>
      <w:widowControl/>
      <w:numPr>
        <w:ilvl w:val="2"/>
        <w:numId w:val="1"/>
      </w:numPr>
      <w:spacing w:before="260" w:after="260" w:line="413" w:lineRule="auto"/>
      <w:jc w:val="left"/>
      <w:outlineLvl w:val="2"/>
    </w:pPr>
    <w:rPr>
      <w:rFonts w:ascii="Times New Roman" w:hAnsi="Times New Roman" w:eastAsia="楷体" w:cs="Times New Roman"/>
      <w:b/>
      <w:kern w:val="0"/>
      <w:sz w:val="32"/>
      <w:szCs w:val="24"/>
    </w:rPr>
  </w:style>
  <w:style w:type="paragraph" w:styleId="5">
    <w:name w:val="heading 4"/>
    <w:basedOn w:val="1"/>
    <w:next w:val="1"/>
    <w:link w:val="31"/>
    <w:unhideWhenUsed/>
    <w:qFormat/>
    <w:uiPriority w:val="9"/>
    <w:pPr>
      <w:keepNext/>
      <w:keepLines/>
      <w:widowControl/>
      <w:numPr>
        <w:ilvl w:val="3"/>
        <w:numId w:val="1"/>
      </w:numPr>
      <w:spacing w:before="280" w:after="290" w:line="372" w:lineRule="auto"/>
      <w:jc w:val="left"/>
      <w:outlineLvl w:val="3"/>
    </w:pPr>
    <w:rPr>
      <w:rFonts w:ascii="Arial" w:hAnsi="Arial" w:eastAsia="黑体" w:cs="Times New Roman"/>
      <w:b/>
      <w:kern w:val="0"/>
      <w:sz w:val="28"/>
      <w:szCs w:val="24"/>
    </w:rPr>
  </w:style>
  <w:style w:type="paragraph" w:styleId="6">
    <w:name w:val="heading 5"/>
    <w:basedOn w:val="1"/>
    <w:next w:val="1"/>
    <w:link w:val="32"/>
    <w:unhideWhenUsed/>
    <w:qFormat/>
    <w:uiPriority w:val="9"/>
    <w:pPr>
      <w:keepNext/>
      <w:keepLines/>
      <w:widowControl/>
      <w:numPr>
        <w:ilvl w:val="4"/>
        <w:numId w:val="1"/>
      </w:numPr>
      <w:spacing w:before="280" w:after="290" w:line="372" w:lineRule="auto"/>
      <w:jc w:val="left"/>
      <w:outlineLvl w:val="4"/>
    </w:pPr>
    <w:rPr>
      <w:rFonts w:ascii="Times New Roman" w:hAnsi="Times New Roman" w:cs="Times New Roman"/>
      <w:b/>
      <w:kern w:val="0"/>
      <w:sz w:val="28"/>
      <w:szCs w:val="24"/>
    </w:rPr>
  </w:style>
  <w:style w:type="paragraph" w:styleId="7">
    <w:name w:val="heading 6"/>
    <w:basedOn w:val="1"/>
    <w:next w:val="1"/>
    <w:link w:val="33"/>
    <w:unhideWhenUsed/>
    <w:qFormat/>
    <w:uiPriority w:val="9"/>
    <w:pPr>
      <w:keepNext/>
      <w:keepLines/>
      <w:widowControl/>
      <w:numPr>
        <w:ilvl w:val="5"/>
        <w:numId w:val="1"/>
      </w:numPr>
      <w:spacing w:before="240" w:after="64" w:line="317" w:lineRule="auto"/>
      <w:jc w:val="left"/>
      <w:outlineLvl w:val="5"/>
    </w:pPr>
    <w:rPr>
      <w:rFonts w:ascii="Arial" w:hAnsi="Arial" w:eastAsia="黑体" w:cs="Times New Roman"/>
      <w:b/>
      <w:kern w:val="0"/>
      <w:sz w:val="24"/>
      <w:szCs w:val="24"/>
    </w:rPr>
  </w:style>
  <w:style w:type="paragraph" w:styleId="8">
    <w:name w:val="heading 7"/>
    <w:basedOn w:val="1"/>
    <w:next w:val="1"/>
    <w:link w:val="34"/>
    <w:unhideWhenUsed/>
    <w:qFormat/>
    <w:uiPriority w:val="9"/>
    <w:pPr>
      <w:keepNext/>
      <w:keepLines/>
      <w:widowControl/>
      <w:numPr>
        <w:ilvl w:val="6"/>
        <w:numId w:val="1"/>
      </w:numPr>
      <w:spacing w:before="240" w:after="64" w:line="317" w:lineRule="auto"/>
      <w:jc w:val="left"/>
      <w:outlineLvl w:val="6"/>
    </w:pPr>
    <w:rPr>
      <w:rFonts w:ascii="Times New Roman" w:hAnsi="Times New Roman" w:cs="Times New Roman"/>
      <w:b/>
      <w:kern w:val="0"/>
      <w:sz w:val="24"/>
      <w:szCs w:val="24"/>
    </w:rPr>
  </w:style>
  <w:style w:type="paragraph" w:styleId="9">
    <w:name w:val="heading 8"/>
    <w:basedOn w:val="1"/>
    <w:next w:val="1"/>
    <w:link w:val="35"/>
    <w:unhideWhenUsed/>
    <w:qFormat/>
    <w:uiPriority w:val="9"/>
    <w:pPr>
      <w:keepNext/>
      <w:keepLines/>
      <w:widowControl/>
      <w:numPr>
        <w:ilvl w:val="7"/>
        <w:numId w:val="1"/>
      </w:numPr>
      <w:spacing w:before="240" w:after="64" w:line="317" w:lineRule="auto"/>
      <w:jc w:val="left"/>
      <w:outlineLvl w:val="7"/>
    </w:pPr>
    <w:rPr>
      <w:rFonts w:ascii="Arial" w:hAnsi="Arial" w:eastAsia="黑体" w:cs="Times New Roman"/>
      <w:kern w:val="0"/>
      <w:sz w:val="24"/>
      <w:szCs w:val="24"/>
    </w:rPr>
  </w:style>
  <w:style w:type="paragraph" w:styleId="10">
    <w:name w:val="heading 9"/>
    <w:basedOn w:val="1"/>
    <w:next w:val="1"/>
    <w:link w:val="36"/>
    <w:unhideWhenUsed/>
    <w:qFormat/>
    <w:uiPriority w:val="9"/>
    <w:pPr>
      <w:keepNext/>
      <w:keepLines/>
      <w:widowControl/>
      <w:numPr>
        <w:ilvl w:val="8"/>
        <w:numId w:val="1"/>
      </w:numPr>
      <w:spacing w:before="240" w:after="64" w:line="317" w:lineRule="auto"/>
      <w:jc w:val="left"/>
      <w:outlineLvl w:val="8"/>
    </w:pPr>
    <w:rPr>
      <w:rFonts w:ascii="Arial" w:hAnsi="Arial" w:eastAsia="黑体" w:cs="Times New Roman"/>
      <w:kern w:val="0"/>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5"/>
    <w:unhideWhenUsed/>
    <w:qFormat/>
    <w:uiPriority w:val="99"/>
    <w:pPr>
      <w:jc w:val="left"/>
    </w:pPr>
  </w:style>
  <w:style w:type="paragraph" w:styleId="12">
    <w:name w:val="Body Text"/>
    <w:basedOn w:val="1"/>
    <w:link w:val="37"/>
    <w:qFormat/>
    <w:uiPriority w:val="0"/>
    <w:pPr>
      <w:spacing w:after="120"/>
    </w:pPr>
    <w:rPr>
      <w:rFonts w:ascii="Times New Roman" w:hAnsi="Times New Roman" w:eastAsia="宋体" w:cs="Times New Roman"/>
      <w:sz w:val="28"/>
      <w:szCs w:val="20"/>
    </w:rPr>
  </w:style>
  <w:style w:type="paragraph" w:styleId="13">
    <w:name w:val="Balloon Text"/>
    <w:basedOn w:val="1"/>
    <w:link w:val="27"/>
    <w:unhideWhenUsed/>
    <w:qFormat/>
    <w:uiPriority w:val="99"/>
    <w:rPr>
      <w:sz w:val="18"/>
      <w:szCs w:val="18"/>
    </w:rPr>
  </w:style>
  <w:style w:type="paragraph" w:styleId="14">
    <w:name w:val="footer"/>
    <w:basedOn w:val="1"/>
    <w:link w:val="23"/>
    <w:unhideWhenUsed/>
    <w:qFormat/>
    <w:uiPriority w:val="99"/>
    <w:pPr>
      <w:tabs>
        <w:tab w:val="center" w:pos="4153"/>
        <w:tab w:val="right" w:pos="8306"/>
      </w:tabs>
      <w:snapToGrid w:val="0"/>
      <w:jc w:val="left"/>
    </w:pPr>
    <w:rPr>
      <w:sz w:val="18"/>
      <w:szCs w:val="18"/>
    </w:rPr>
  </w:style>
  <w:style w:type="paragraph" w:styleId="1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annotation subject"/>
    <w:basedOn w:val="11"/>
    <w:next w:val="11"/>
    <w:link w:val="26"/>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unhideWhenUsed/>
    <w:qFormat/>
    <w:uiPriority w:val="99"/>
    <w:rPr>
      <w:sz w:val="21"/>
      <w:szCs w:val="21"/>
    </w:rPr>
  </w:style>
  <w:style w:type="character" w:customStyle="1" w:styleId="22">
    <w:name w:val="页眉 字符"/>
    <w:basedOn w:val="19"/>
    <w:link w:val="15"/>
    <w:qFormat/>
    <w:uiPriority w:val="99"/>
    <w:rPr>
      <w:sz w:val="18"/>
      <w:szCs w:val="18"/>
    </w:rPr>
  </w:style>
  <w:style w:type="character" w:customStyle="1" w:styleId="23">
    <w:name w:val="页脚 字符"/>
    <w:basedOn w:val="19"/>
    <w:link w:val="14"/>
    <w:qFormat/>
    <w:uiPriority w:val="99"/>
    <w:rPr>
      <w:sz w:val="18"/>
      <w:szCs w:val="18"/>
    </w:rPr>
  </w:style>
  <w:style w:type="paragraph" w:customStyle="1" w:styleId="24">
    <w:name w:val="列出段落1"/>
    <w:basedOn w:val="1"/>
    <w:qFormat/>
    <w:uiPriority w:val="34"/>
    <w:pPr>
      <w:ind w:firstLine="420" w:firstLineChars="200"/>
    </w:pPr>
  </w:style>
  <w:style w:type="character" w:customStyle="1" w:styleId="25">
    <w:name w:val="批注文字 字符"/>
    <w:basedOn w:val="19"/>
    <w:link w:val="11"/>
    <w:semiHidden/>
    <w:qFormat/>
    <w:uiPriority w:val="99"/>
  </w:style>
  <w:style w:type="character" w:customStyle="1" w:styleId="26">
    <w:name w:val="批注主题 字符"/>
    <w:basedOn w:val="25"/>
    <w:link w:val="16"/>
    <w:semiHidden/>
    <w:qFormat/>
    <w:uiPriority w:val="99"/>
    <w:rPr>
      <w:b/>
      <w:bCs/>
    </w:rPr>
  </w:style>
  <w:style w:type="character" w:customStyle="1" w:styleId="27">
    <w:name w:val="批注框文本 字符"/>
    <w:basedOn w:val="19"/>
    <w:link w:val="13"/>
    <w:semiHidden/>
    <w:qFormat/>
    <w:uiPriority w:val="99"/>
    <w:rPr>
      <w:sz w:val="18"/>
      <w:szCs w:val="18"/>
    </w:rPr>
  </w:style>
  <w:style w:type="character" w:customStyle="1" w:styleId="28">
    <w:name w:val="标题 1 字符"/>
    <w:basedOn w:val="19"/>
    <w:link w:val="2"/>
    <w:qFormat/>
    <w:uiPriority w:val="9"/>
    <w:rPr>
      <w:rFonts w:ascii="Times New Roman" w:hAnsi="Times New Roman" w:eastAsia="楷体" w:cs="Times New Roman"/>
      <w:b/>
      <w:bCs/>
      <w:kern w:val="44"/>
      <w:sz w:val="44"/>
      <w:szCs w:val="44"/>
    </w:rPr>
  </w:style>
  <w:style w:type="character" w:customStyle="1" w:styleId="29">
    <w:name w:val="标题 2 字符"/>
    <w:basedOn w:val="19"/>
    <w:link w:val="3"/>
    <w:qFormat/>
    <w:uiPriority w:val="9"/>
    <w:rPr>
      <w:rFonts w:ascii="Arial" w:hAnsi="Arial" w:eastAsia="楷体" w:cs="Times New Roman"/>
      <w:b/>
      <w:kern w:val="0"/>
      <w:sz w:val="32"/>
      <w:szCs w:val="24"/>
    </w:rPr>
  </w:style>
  <w:style w:type="character" w:customStyle="1" w:styleId="30">
    <w:name w:val="标题 3 字符"/>
    <w:basedOn w:val="19"/>
    <w:link w:val="4"/>
    <w:qFormat/>
    <w:uiPriority w:val="9"/>
    <w:rPr>
      <w:rFonts w:ascii="Times New Roman" w:hAnsi="Times New Roman" w:eastAsia="楷体" w:cs="Times New Roman"/>
      <w:b/>
      <w:kern w:val="0"/>
      <w:sz w:val="32"/>
      <w:szCs w:val="24"/>
    </w:rPr>
  </w:style>
  <w:style w:type="character" w:customStyle="1" w:styleId="31">
    <w:name w:val="标题 4 字符"/>
    <w:basedOn w:val="19"/>
    <w:link w:val="5"/>
    <w:semiHidden/>
    <w:qFormat/>
    <w:uiPriority w:val="9"/>
    <w:rPr>
      <w:rFonts w:ascii="Arial" w:hAnsi="Arial" w:eastAsia="黑体" w:cs="Times New Roman"/>
      <w:b/>
      <w:kern w:val="0"/>
      <w:sz w:val="28"/>
      <w:szCs w:val="24"/>
    </w:rPr>
  </w:style>
  <w:style w:type="character" w:customStyle="1" w:styleId="32">
    <w:name w:val="标题 5 字符"/>
    <w:basedOn w:val="19"/>
    <w:link w:val="6"/>
    <w:semiHidden/>
    <w:qFormat/>
    <w:uiPriority w:val="9"/>
    <w:rPr>
      <w:rFonts w:ascii="Times New Roman" w:hAnsi="Times New Roman" w:cs="Times New Roman"/>
      <w:b/>
      <w:kern w:val="0"/>
      <w:sz w:val="28"/>
      <w:szCs w:val="24"/>
    </w:rPr>
  </w:style>
  <w:style w:type="character" w:customStyle="1" w:styleId="33">
    <w:name w:val="标题 6 字符"/>
    <w:basedOn w:val="19"/>
    <w:link w:val="7"/>
    <w:semiHidden/>
    <w:qFormat/>
    <w:uiPriority w:val="9"/>
    <w:rPr>
      <w:rFonts w:ascii="Arial" w:hAnsi="Arial" w:eastAsia="黑体" w:cs="Times New Roman"/>
      <w:b/>
      <w:kern w:val="0"/>
      <w:sz w:val="24"/>
      <w:szCs w:val="24"/>
    </w:rPr>
  </w:style>
  <w:style w:type="character" w:customStyle="1" w:styleId="34">
    <w:name w:val="标题 7 字符"/>
    <w:basedOn w:val="19"/>
    <w:link w:val="8"/>
    <w:semiHidden/>
    <w:qFormat/>
    <w:uiPriority w:val="9"/>
    <w:rPr>
      <w:rFonts w:ascii="Times New Roman" w:hAnsi="Times New Roman" w:cs="Times New Roman"/>
      <w:b/>
      <w:kern w:val="0"/>
      <w:sz w:val="24"/>
      <w:szCs w:val="24"/>
    </w:rPr>
  </w:style>
  <w:style w:type="character" w:customStyle="1" w:styleId="35">
    <w:name w:val="标题 8 字符"/>
    <w:basedOn w:val="19"/>
    <w:link w:val="9"/>
    <w:semiHidden/>
    <w:qFormat/>
    <w:uiPriority w:val="9"/>
    <w:rPr>
      <w:rFonts w:ascii="Arial" w:hAnsi="Arial" w:eastAsia="黑体" w:cs="Times New Roman"/>
      <w:kern w:val="0"/>
      <w:sz w:val="24"/>
      <w:szCs w:val="24"/>
    </w:rPr>
  </w:style>
  <w:style w:type="character" w:customStyle="1" w:styleId="36">
    <w:name w:val="标题 9 字符"/>
    <w:basedOn w:val="19"/>
    <w:link w:val="10"/>
    <w:semiHidden/>
    <w:qFormat/>
    <w:uiPriority w:val="9"/>
    <w:rPr>
      <w:rFonts w:ascii="Arial" w:hAnsi="Arial" w:eastAsia="黑体" w:cs="Times New Roman"/>
      <w:kern w:val="0"/>
      <w:szCs w:val="24"/>
    </w:rPr>
  </w:style>
  <w:style w:type="character" w:customStyle="1" w:styleId="37">
    <w:name w:val="正文文本 字符"/>
    <w:basedOn w:val="19"/>
    <w:link w:val="12"/>
    <w:qFormat/>
    <w:uiPriority w:val="0"/>
    <w:rPr>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9</Pages>
  <Words>4539</Words>
  <Characters>4812</Characters>
  <Lines>36</Lines>
  <Paragraphs>10</Paragraphs>
  <TotalTime>0</TotalTime>
  <ScaleCrop>false</ScaleCrop>
  <LinksUpToDate>false</LinksUpToDate>
  <CharactersWithSpaces>4913</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2020-12-15T09:04:00Z</dcterms:created>
  <dc:creator>Vinter Luan</dc:creator>
  <cp:lastModifiedBy>ADMIN</cp:lastModifiedBy>
  <cp:lastPrinted>2024-02-03T09:54:00Z</cp:lastPrinted>
  <dcterms:modified xsi:type="dcterms:W3CDTF">2024-12-26T10:09:31Z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BB8BE53E9B4A457AA9BED16219034CA3_13</vt:lpwstr>
  </property>
</Properties>
</file>